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1"/>
        <w:gridCol w:w="7508"/>
      </w:tblGrid>
      <w:tr w:rsidR="00655EBF" w:rsidRPr="002B31BF" w:rsidTr="00AF3F33">
        <w:trPr>
          <w:cantSplit/>
          <w:trHeight w:val="296"/>
        </w:trPr>
        <w:tc>
          <w:tcPr>
            <w:tcW w:w="9639" w:type="dxa"/>
            <w:gridSpan w:val="2"/>
            <w:shd w:val="clear" w:color="auto" w:fill="DEEAF6" w:themeFill="accent1" w:themeFillTint="33"/>
          </w:tcPr>
          <w:p w:rsidR="00655EBF" w:rsidRPr="002B31BF" w:rsidRDefault="00655EBF" w:rsidP="004E6CF4">
            <w:pPr>
              <w:pStyle w:val="Heading4"/>
              <w:jc w:val="center"/>
            </w:pPr>
            <w:r w:rsidRPr="002B31BF">
              <w:t>JOB DESCRIPTION</w:t>
            </w:r>
            <w:r w:rsidR="00994270">
              <w:t xml:space="preserve"> / ROLE PROFILE</w:t>
            </w:r>
          </w:p>
        </w:tc>
      </w:tr>
      <w:tr w:rsidR="002C71FA" w:rsidRPr="00C70D46" w:rsidTr="00AF3F3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rPr>
          <w:trHeight w:val="446"/>
        </w:trPr>
        <w:tc>
          <w:tcPr>
            <w:tcW w:w="2131" w:type="dxa"/>
            <w:tcBorders>
              <w:top w:val="single" w:sz="4" w:space="0" w:color="000000"/>
              <w:left w:val="single" w:sz="4" w:space="0" w:color="000000"/>
              <w:bottom w:val="single" w:sz="6" w:space="0" w:color="000000"/>
              <w:right w:val="single" w:sz="6" w:space="0" w:color="000000"/>
            </w:tcBorders>
            <w:shd w:val="clear" w:color="auto" w:fill="DEEAF6" w:themeFill="accent1" w:themeFillTint="33"/>
            <w:vAlign w:val="center"/>
          </w:tcPr>
          <w:p w:rsidR="002C71FA" w:rsidRPr="00C70D46" w:rsidRDefault="002C71FA" w:rsidP="002C71FA">
            <w:pPr>
              <w:rPr>
                <w:b/>
                <w:sz w:val="20"/>
                <w:szCs w:val="20"/>
              </w:rPr>
            </w:pPr>
            <w:r w:rsidRPr="00C70D46">
              <w:rPr>
                <w:b/>
                <w:sz w:val="20"/>
                <w:szCs w:val="20"/>
              </w:rPr>
              <w:t>Job Title:</w:t>
            </w:r>
          </w:p>
        </w:tc>
        <w:tc>
          <w:tcPr>
            <w:tcW w:w="7508" w:type="dxa"/>
            <w:tcBorders>
              <w:top w:val="single" w:sz="4" w:space="0" w:color="000000"/>
              <w:left w:val="single" w:sz="6" w:space="0" w:color="000000"/>
              <w:bottom w:val="single" w:sz="6" w:space="0" w:color="000000"/>
              <w:right w:val="single" w:sz="4" w:space="0" w:color="000000"/>
            </w:tcBorders>
            <w:vAlign w:val="center"/>
          </w:tcPr>
          <w:p w:rsidR="00292BF3" w:rsidRPr="00292BF3" w:rsidRDefault="002C71FA" w:rsidP="00292BF3">
            <w:pPr>
              <w:tabs>
                <w:tab w:val="left" w:pos="-2160"/>
                <w:tab w:val="left" w:pos="-1440"/>
                <w:tab w:val="left" w:pos="-144"/>
                <w:tab w:val="left" w:pos="3657"/>
              </w:tabs>
              <w:spacing w:after="58"/>
              <w:rPr>
                <w:rFonts w:cstheme="minorHAnsi"/>
                <w:bCs/>
                <w:color w:val="0070C0"/>
                <w:sz w:val="20"/>
                <w:szCs w:val="20"/>
              </w:rPr>
            </w:pPr>
            <w:r w:rsidRPr="002C71FA">
              <w:rPr>
                <w:rFonts w:cstheme="minorHAnsi"/>
                <w:bCs/>
                <w:sz w:val="20"/>
                <w:szCs w:val="20"/>
              </w:rPr>
              <w:t xml:space="preserve">SECTOR HEAD OF CREDIT RISK- </w:t>
            </w:r>
            <w:r w:rsidRPr="00292BF3">
              <w:rPr>
                <w:rFonts w:cstheme="minorHAnsi"/>
                <w:bCs/>
                <w:sz w:val="20"/>
                <w:szCs w:val="20"/>
              </w:rPr>
              <w:t>SPECIALIST MORTGAGES</w:t>
            </w:r>
            <w:r w:rsidRPr="002C71FA">
              <w:rPr>
                <w:rFonts w:cstheme="minorHAnsi"/>
                <w:bCs/>
                <w:color w:val="0070C0"/>
                <w:sz w:val="20"/>
                <w:szCs w:val="20"/>
              </w:rPr>
              <w:t xml:space="preserve"> </w:t>
            </w:r>
          </w:p>
        </w:tc>
      </w:tr>
      <w:tr w:rsidR="002C71FA" w:rsidRPr="00C70D46" w:rsidTr="00AF3F3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rPr>
          <w:trHeight w:val="406"/>
        </w:trPr>
        <w:tc>
          <w:tcPr>
            <w:tcW w:w="2131" w:type="dxa"/>
            <w:tcBorders>
              <w:top w:val="single" w:sz="6" w:space="0" w:color="000000"/>
              <w:left w:val="single" w:sz="6" w:space="0" w:color="000000"/>
              <w:bottom w:val="single" w:sz="4" w:space="0" w:color="000000"/>
              <w:right w:val="single" w:sz="6" w:space="0" w:color="000000"/>
            </w:tcBorders>
            <w:shd w:val="clear" w:color="auto" w:fill="DEEAF6" w:themeFill="accent1" w:themeFillTint="33"/>
            <w:vAlign w:val="center"/>
          </w:tcPr>
          <w:p w:rsidR="002C71FA" w:rsidRPr="00C70D46" w:rsidRDefault="002C71FA" w:rsidP="002C71FA">
            <w:pPr>
              <w:rPr>
                <w:b/>
                <w:sz w:val="20"/>
                <w:szCs w:val="20"/>
              </w:rPr>
            </w:pPr>
            <w:r w:rsidRPr="00C70D46">
              <w:rPr>
                <w:b/>
                <w:sz w:val="20"/>
                <w:szCs w:val="20"/>
              </w:rPr>
              <w:t>Line manager’s job:</w:t>
            </w:r>
          </w:p>
        </w:tc>
        <w:tc>
          <w:tcPr>
            <w:tcW w:w="7508" w:type="dxa"/>
            <w:tcBorders>
              <w:top w:val="single" w:sz="6" w:space="0" w:color="000000"/>
              <w:left w:val="single" w:sz="6" w:space="0" w:color="000000"/>
              <w:bottom w:val="single" w:sz="4" w:space="0" w:color="000000"/>
              <w:right w:val="single" w:sz="6" w:space="0" w:color="000000"/>
            </w:tcBorders>
            <w:vAlign w:val="center"/>
          </w:tcPr>
          <w:p w:rsidR="002C71FA" w:rsidRPr="002C71FA" w:rsidRDefault="002C71FA" w:rsidP="002C71FA">
            <w:pPr>
              <w:tabs>
                <w:tab w:val="left" w:pos="-2160"/>
                <w:tab w:val="left" w:pos="-1440"/>
                <w:tab w:val="left" w:pos="-144"/>
                <w:tab w:val="left" w:pos="3657"/>
              </w:tabs>
              <w:spacing w:after="58"/>
              <w:rPr>
                <w:rFonts w:cstheme="minorHAnsi"/>
                <w:bCs/>
                <w:sz w:val="20"/>
                <w:szCs w:val="20"/>
              </w:rPr>
            </w:pPr>
            <w:r w:rsidRPr="002C71FA">
              <w:rPr>
                <w:rFonts w:cstheme="minorHAnsi"/>
                <w:bCs/>
                <w:sz w:val="20"/>
                <w:szCs w:val="20"/>
              </w:rPr>
              <w:t>CHIEF CREDIT OFFICER</w:t>
            </w:r>
          </w:p>
        </w:tc>
      </w:tr>
      <w:tr w:rsidR="002C71FA" w:rsidRPr="00C70D46" w:rsidTr="00AF3F3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rPr>
          <w:trHeight w:val="406"/>
        </w:trPr>
        <w:tc>
          <w:tcPr>
            <w:tcW w:w="2131" w:type="dxa"/>
            <w:tcBorders>
              <w:top w:val="single" w:sz="6" w:space="0" w:color="000000"/>
              <w:left w:val="single" w:sz="6" w:space="0" w:color="000000"/>
              <w:bottom w:val="single" w:sz="4" w:space="0" w:color="000000"/>
              <w:right w:val="single" w:sz="6" w:space="0" w:color="000000"/>
            </w:tcBorders>
            <w:shd w:val="clear" w:color="auto" w:fill="DEEAF6" w:themeFill="accent1" w:themeFillTint="33"/>
            <w:vAlign w:val="center"/>
          </w:tcPr>
          <w:p w:rsidR="002C71FA" w:rsidRPr="00C70D46" w:rsidRDefault="002C71FA" w:rsidP="002C71FA">
            <w:pPr>
              <w:rPr>
                <w:b/>
                <w:sz w:val="20"/>
                <w:szCs w:val="20"/>
              </w:rPr>
            </w:pPr>
            <w:r w:rsidRPr="00C70D46">
              <w:rPr>
                <w:b/>
                <w:sz w:val="20"/>
                <w:szCs w:val="20"/>
              </w:rPr>
              <w:t>Department:</w:t>
            </w:r>
          </w:p>
        </w:tc>
        <w:tc>
          <w:tcPr>
            <w:tcW w:w="7508" w:type="dxa"/>
            <w:tcBorders>
              <w:top w:val="single" w:sz="6" w:space="0" w:color="000000"/>
              <w:left w:val="single" w:sz="6" w:space="0" w:color="000000"/>
              <w:bottom w:val="single" w:sz="4" w:space="0" w:color="000000"/>
              <w:right w:val="single" w:sz="6" w:space="0" w:color="000000"/>
            </w:tcBorders>
            <w:vAlign w:val="center"/>
          </w:tcPr>
          <w:p w:rsidR="002C71FA" w:rsidRPr="002C71FA" w:rsidRDefault="002C71FA" w:rsidP="002C71FA">
            <w:pPr>
              <w:tabs>
                <w:tab w:val="left" w:pos="-2160"/>
                <w:tab w:val="left" w:pos="-1440"/>
                <w:tab w:val="left" w:pos="-144"/>
                <w:tab w:val="left" w:pos="3657"/>
              </w:tabs>
              <w:spacing w:after="58"/>
              <w:rPr>
                <w:rFonts w:cstheme="minorHAnsi"/>
                <w:bCs/>
                <w:sz w:val="20"/>
                <w:szCs w:val="20"/>
              </w:rPr>
            </w:pPr>
            <w:r w:rsidRPr="002C71FA">
              <w:rPr>
                <w:rFonts w:cstheme="minorHAnsi"/>
                <w:bCs/>
                <w:sz w:val="20"/>
                <w:szCs w:val="20"/>
              </w:rPr>
              <w:t>RISK &amp; COMPLIANCE</w:t>
            </w:r>
          </w:p>
        </w:tc>
      </w:tr>
      <w:tr w:rsidR="002C71FA" w:rsidRPr="00C70D46" w:rsidTr="00AF3F3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rPr>
          <w:trHeight w:val="406"/>
        </w:trPr>
        <w:tc>
          <w:tcPr>
            <w:tcW w:w="2131" w:type="dxa"/>
            <w:tcBorders>
              <w:top w:val="single" w:sz="4" w:space="0" w:color="000000"/>
              <w:left w:val="single" w:sz="4" w:space="0" w:color="000000"/>
              <w:bottom w:val="single" w:sz="4" w:space="0" w:color="000000"/>
              <w:right w:val="single" w:sz="6" w:space="0" w:color="000000"/>
            </w:tcBorders>
            <w:shd w:val="clear" w:color="auto" w:fill="DEEAF6" w:themeFill="accent1" w:themeFillTint="33"/>
            <w:vAlign w:val="center"/>
          </w:tcPr>
          <w:p w:rsidR="002C71FA" w:rsidRPr="00C70D46" w:rsidRDefault="002C71FA" w:rsidP="002C71FA">
            <w:pPr>
              <w:rPr>
                <w:b/>
                <w:sz w:val="20"/>
                <w:szCs w:val="20"/>
              </w:rPr>
            </w:pPr>
            <w:r w:rsidRPr="00C70D46">
              <w:rPr>
                <w:b/>
                <w:sz w:val="20"/>
                <w:szCs w:val="20"/>
              </w:rPr>
              <w:t>Team:</w:t>
            </w:r>
          </w:p>
        </w:tc>
        <w:tc>
          <w:tcPr>
            <w:tcW w:w="7508" w:type="dxa"/>
            <w:tcBorders>
              <w:top w:val="single" w:sz="4" w:space="0" w:color="000000"/>
              <w:left w:val="single" w:sz="6" w:space="0" w:color="000000"/>
              <w:bottom w:val="single" w:sz="4" w:space="0" w:color="000000"/>
              <w:right w:val="single" w:sz="4" w:space="0" w:color="000000"/>
            </w:tcBorders>
            <w:vAlign w:val="center"/>
          </w:tcPr>
          <w:p w:rsidR="002C71FA" w:rsidRPr="002C71FA" w:rsidRDefault="002C71FA" w:rsidP="002C71FA">
            <w:pPr>
              <w:tabs>
                <w:tab w:val="left" w:pos="-2160"/>
                <w:tab w:val="left" w:pos="-1440"/>
                <w:tab w:val="left" w:pos="-144"/>
                <w:tab w:val="left" w:pos="3657"/>
              </w:tabs>
              <w:spacing w:after="58"/>
              <w:rPr>
                <w:rFonts w:cstheme="minorHAnsi"/>
                <w:bCs/>
                <w:sz w:val="20"/>
                <w:szCs w:val="20"/>
              </w:rPr>
            </w:pPr>
            <w:r w:rsidRPr="002C71FA">
              <w:rPr>
                <w:rFonts w:cstheme="minorHAnsi"/>
                <w:bCs/>
                <w:sz w:val="20"/>
                <w:szCs w:val="20"/>
              </w:rPr>
              <w:t>CREDIT RISK</w:t>
            </w:r>
          </w:p>
        </w:tc>
      </w:tr>
      <w:tr w:rsidR="002C71FA" w:rsidRPr="00C70D46" w:rsidTr="00AF3F3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rPr>
          <w:trHeight w:val="406"/>
        </w:trPr>
        <w:tc>
          <w:tcPr>
            <w:tcW w:w="2131" w:type="dxa"/>
            <w:tcBorders>
              <w:top w:val="single" w:sz="4" w:space="0" w:color="000000"/>
              <w:left w:val="single" w:sz="4" w:space="0" w:color="000000"/>
              <w:bottom w:val="single" w:sz="4" w:space="0" w:color="000000"/>
              <w:right w:val="single" w:sz="6" w:space="0" w:color="000000"/>
            </w:tcBorders>
            <w:shd w:val="clear" w:color="auto" w:fill="DEEAF6" w:themeFill="accent1" w:themeFillTint="33"/>
            <w:vAlign w:val="center"/>
          </w:tcPr>
          <w:p w:rsidR="002C71FA" w:rsidRPr="00C70D46" w:rsidRDefault="002C71FA" w:rsidP="002C71FA">
            <w:pPr>
              <w:rPr>
                <w:b/>
                <w:sz w:val="20"/>
                <w:szCs w:val="20"/>
              </w:rPr>
            </w:pPr>
            <w:r w:rsidRPr="00C70D46">
              <w:rPr>
                <w:b/>
                <w:sz w:val="20"/>
                <w:szCs w:val="20"/>
              </w:rPr>
              <w:t>Roles managed:</w:t>
            </w:r>
          </w:p>
        </w:tc>
        <w:tc>
          <w:tcPr>
            <w:tcW w:w="7508" w:type="dxa"/>
            <w:tcBorders>
              <w:top w:val="single" w:sz="4" w:space="0" w:color="000000"/>
              <w:left w:val="single" w:sz="6" w:space="0" w:color="000000"/>
              <w:bottom w:val="single" w:sz="4" w:space="0" w:color="000000"/>
              <w:right w:val="single" w:sz="4" w:space="0" w:color="000000"/>
            </w:tcBorders>
            <w:vAlign w:val="center"/>
          </w:tcPr>
          <w:p w:rsidR="002C71FA" w:rsidRPr="002C71FA" w:rsidRDefault="002C71FA" w:rsidP="002C71FA">
            <w:pPr>
              <w:tabs>
                <w:tab w:val="left" w:pos="-2160"/>
                <w:tab w:val="left" w:pos="-1440"/>
                <w:tab w:val="left" w:pos="-144"/>
                <w:tab w:val="left" w:pos="3657"/>
              </w:tabs>
              <w:spacing w:after="58"/>
              <w:rPr>
                <w:rFonts w:cstheme="minorHAnsi"/>
                <w:bCs/>
                <w:sz w:val="20"/>
                <w:szCs w:val="20"/>
              </w:rPr>
            </w:pPr>
            <w:r w:rsidRPr="002C71FA">
              <w:rPr>
                <w:rFonts w:cstheme="minorHAnsi"/>
                <w:bCs/>
                <w:sz w:val="20"/>
                <w:szCs w:val="20"/>
              </w:rPr>
              <w:t>N/A</w:t>
            </w:r>
          </w:p>
        </w:tc>
      </w:tr>
      <w:tr w:rsidR="002C71FA" w:rsidRPr="00C70D46" w:rsidTr="00AF3F3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rPr>
          <w:trHeight w:val="406"/>
        </w:trPr>
        <w:tc>
          <w:tcPr>
            <w:tcW w:w="2131" w:type="dxa"/>
            <w:tcBorders>
              <w:top w:val="single" w:sz="4" w:space="0" w:color="000000"/>
              <w:left w:val="single" w:sz="4" w:space="0" w:color="000000"/>
              <w:bottom w:val="single" w:sz="4" w:space="0" w:color="000000"/>
              <w:right w:val="single" w:sz="6" w:space="0" w:color="000000"/>
            </w:tcBorders>
            <w:shd w:val="clear" w:color="auto" w:fill="DEEAF6" w:themeFill="accent1" w:themeFillTint="33"/>
            <w:vAlign w:val="center"/>
          </w:tcPr>
          <w:p w:rsidR="002C71FA" w:rsidRPr="00C70D46" w:rsidRDefault="002C71FA" w:rsidP="002C71FA">
            <w:pPr>
              <w:rPr>
                <w:b/>
                <w:sz w:val="20"/>
                <w:szCs w:val="20"/>
              </w:rPr>
            </w:pPr>
            <w:r w:rsidRPr="00C70D46">
              <w:rPr>
                <w:b/>
                <w:sz w:val="20"/>
                <w:szCs w:val="20"/>
              </w:rPr>
              <w:t>Core hours:</w:t>
            </w:r>
          </w:p>
        </w:tc>
        <w:tc>
          <w:tcPr>
            <w:tcW w:w="7508" w:type="dxa"/>
            <w:tcBorders>
              <w:top w:val="single" w:sz="4" w:space="0" w:color="000000"/>
              <w:left w:val="single" w:sz="6" w:space="0" w:color="000000"/>
              <w:bottom w:val="single" w:sz="4" w:space="0" w:color="000000"/>
              <w:right w:val="single" w:sz="4" w:space="0" w:color="000000"/>
            </w:tcBorders>
            <w:vAlign w:val="center"/>
          </w:tcPr>
          <w:p w:rsidR="002C71FA" w:rsidRPr="002C71FA" w:rsidRDefault="002C71FA" w:rsidP="002C71FA">
            <w:pPr>
              <w:tabs>
                <w:tab w:val="left" w:pos="-2160"/>
                <w:tab w:val="left" w:pos="-1440"/>
                <w:tab w:val="left" w:pos="-144"/>
                <w:tab w:val="left" w:pos="3657"/>
              </w:tabs>
              <w:spacing w:after="58"/>
              <w:rPr>
                <w:rFonts w:cstheme="minorHAnsi"/>
                <w:bCs/>
                <w:sz w:val="20"/>
                <w:szCs w:val="20"/>
              </w:rPr>
            </w:pPr>
            <w:r w:rsidRPr="002C71FA">
              <w:rPr>
                <w:rFonts w:cstheme="minorHAnsi"/>
                <w:bCs/>
                <w:sz w:val="20"/>
                <w:szCs w:val="20"/>
              </w:rPr>
              <w:t>Monday to Friday 9am-5.30p.m., unless varied by your manager to meet business needs</w:t>
            </w:r>
          </w:p>
        </w:tc>
      </w:tr>
      <w:tr w:rsidR="002C71FA" w:rsidRPr="00C70D46" w:rsidTr="00AF3F3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rPr>
          <w:trHeight w:val="406"/>
        </w:trPr>
        <w:tc>
          <w:tcPr>
            <w:tcW w:w="2131" w:type="dxa"/>
            <w:tcBorders>
              <w:top w:val="single" w:sz="4" w:space="0" w:color="000000"/>
              <w:left w:val="single" w:sz="4" w:space="0" w:color="000000"/>
              <w:bottom w:val="single" w:sz="4" w:space="0" w:color="000000"/>
              <w:right w:val="single" w:sz="6" w:space="0" w:color="000000"/>
            </w:tcBorders>
            <w:shd w:val="clear" w:color="auto" w:fill="DEEAF6" w:themeFill="accent1" w:themeFillTint="33"/>
            <w:vAlign w:val="center"/>
          </w:tcPr>
          <w:p w:rsidR="002C71FA" w:rsidRPr="00C70D46" w:rsidRDefault="002C71FA" w:rsidP="002C71FA">
            <w:pPr>
              <w:rPr>
                <w:b/>
                <w:sz w:val="20"/>
                <w:szCs w:val="20"/>
              </w:rPr>
            </w:pPr>
            <w:r w:rsidRPr="00C70D46">
              <w:rPr>
                <w:b/>
                <w:sz w:val="20"/>
                <w:szCs w:val="20"/>
              </w:rPr>
              <w:t>Based:</w:t>
            </w:r>
          </w:p>
        </w:tc>
        <w:tc>
          <w:tcPr>
            <w:tcW w:w="7508" w:type="dxa"/>
            <w:tcBorders>
              <w:top w:val="single" w:sz="4" w:space="0" w:color="000000"/>
              <w:left w:val="single" w:sz="6" w:space="0" w:color="000000"/>
              <w:bottom w:val="single" w:sz="4" w:space="0" w:color="000000"/>
              <w:right w:val="single" w:sz="4" w:space="0" w:color="000000"/>
            </w:tcBorders>
            <w:vAlign w:val="center"/>
          </w:tcPr>
          <w:p w:rsidR="002C71FA" w:rsidRPr="002C71FA" w:rsidRDefault="002C71FA" w:rsidP="002C71FA">
            <w:pPr>
              <w:tabs>
                <w:tab w:val="left" w:pos="-2160"/>
                <w:tab w:val="left" w:pos="-1440"/>
                <w:tab w:val="left" w:pos="-144"/>
                <w:tab w:val="left" w:pos="3657"/>
              </w:tabs>
              <w:spacing w:after="58"/>
              <w:rPr>
                <w:rFonts w:cstheme="minorHAnsi"/>
                <w:bCs/>
                <w:sz w:val="20"/>
                <w:szCs w:val="20"/>
              </w:rPr>
            </w:pPr>
            <w:r w:rsidRPr="002C71FA">
              <w:rPr>
                <w:rFonts w:cstheme="minorHAnsi"/>
                <w:bCs/>
                <w:sz w:val="20"/>
                <w:szCs w:val="20"/>
              </w:rPr>
              <w:t>Head Office</w:t>
            </w:r>
          </w:p>
        </w:tc>
      </w:tr>
      <w:tr w:rsidR="002C71FA" w:rsidRPr="00C70D46" w:rsidTr="00AF3F3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rPr>
          <w:trHeight w:val="406"/>
        </w:trPr>
        <w:tc>
          <w:tcPr>
            <w:tcW w:w="2131" w:type="dxa"/>
            <w:tcBorders>
              <w:top w:val="single" w:sz="4" w:space="0" w:color="000000"/>
              <w:left w:val="single" w:sz="4" w:space="0" w:color="000000"/>
              <w:bottom w:val="single" w:sz="4" w:space="0" w:color="000000"/>
              <w:right w:val="single" w:sz="6" w:space="0" w:color="000000"/>
            </w:tcBorders>
            <w:shd w:val="clear" w:color="auto" w:fill="DEEAF6" w:themeFill="accent1" w:themeFillTint="33"/>
            <w:vAlign w:val="center"/>
          </w:tcPr>
          <w:p w:rsidR="002C71FA" w:rsidRPr="00C70D46" w:rsidRDefault="002C71FA" w:rsidP="002C71FA">
            <w:pPr>
              <w:rPr>
                <w:b/>
                <w:sz w:val="20"/>
                <w:szCs w:val="20"/>
              </w:rPr>
            </w:pPr>
            <w:r w:rsidRPr="00C70D46">
              <w:rPr>
                <w:b/>
                <w:sz w:val="20"/>
                <w:szCs w:val="20"/>
              </w:rPr>
              <w:t>Business travel:</w:t>
            </w:r>
          </w:p>
        </w:tc>
        <w:tc>
          <w:tcPr>
            <w:tcW w:w="7508" w:type="dxa"/>
            <w:tcBorders>
              <w:top w:val="single" w:sz="4" w:space="0" w:color="000000"/>
              <w:left w:val="single" w:sz="6" w:space="0" w:color="000000"/>
              <w:bottom w:val="single" w:sz="4" w:space="0" w:color="000000"/>
              <w:right w:val="single" w:sz="4" w:space="0" w:color="000000"/>
            </w:tcBorders>
            <w:vAlign w:val="center"/>
          </w:tcPr>
          <w:p w:rsidR="002C71FA" w:rsidRPr="002C71FA" w:rsidRDefault="002C71FA" w:rsidP="002C71FA">
            <w:pPr>
              <w:tabs>
                <w:tab w:val="left" w:pos="-2160"/>
                <w:tab w:val="left" w:pos="-1440"/>
                <w:tab w:val="left" w:pos="-144"/>
                <w:tab w:val="left" w:pos="3657"/>
              </w:tabs>
              <w:spacing w:after="58"/>
              <w:rPr>
                <w:rFonts w:cstheme="minorHAnsi"/>
                <w:bCs/>
                <w:sz w:val="20"/>
                <w:szCs w:val="20"/>
                <w:highlight w:val="yellow"/>
              </w:rPr>
            </w:pPr>
            <w:r w:rsidRPr="002C71FA">
              <w:rPr>
                <w:rFonts w:cstheme="minorHAnsi"/>
                <w:bCs/>
                <w:sz w:val="20"/>
                <w:szCs w:val="20"/>
              </w:rPr>
              <w:t>As required – Not significant</w:t>
            </w:r>
          </w:p>
        </w:tc>
      </w:tr>
    </w:tbl>
    <w:p w:rsidR="0077215D" w:rsidRPr="00C70D46" w:rsidRDefault="0077215D" w:rsidP="00AA3AAE">
      <w:pPr>
        <w:rPr>
          <w:sz w:val="20"/>
          <w:szCs w:val="20"/>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1"/>
      </w:tblGrid>
      <w:tr w:rsidR="00B36F59" w:rsidRPr="00B36F59" w:rsidTr="004B00BA">
        <w:tc>
          <w:tcPr>
            <w:tcW w:w="9631" w:type="dxa"/>
            <w:tcBorders>
              <w:bottom w:val="single" w:sz="4" w:space="0" w:color="auto"/>
            </w:tcBorders>
            <w:shd w:val="clear" w:color="auto" w:fill="D9E2F3" w:themeFill="accent5" w:themeFillTint="33"/>
          </w:tcPr>
          <w:p w:rsidR="00B36F59" w:rsidRPr="00B36F59" w:rsidRDefault="004B00BA" w:rsidP="004B00BA">
            <w:pPr>
              <w:rPr>
                <w:b/>
                <w:sz w:val="20"/>
                <w:szCs w:val="20"/>
              </w:rPr>
            </w:pPr>
            <w:r>
              <w:rPr>
                <w:b/>
                <w:sz w:val="20"/>
                <w:szCs w:val="20"/>
              </w:rPr>
              <w:t>JOB PURPOSE</w:t>
            </w:r>
          </w:p>
        </w:tc>
      </w:tr>
      <w:tr w:rsidR="00F834B7" w:rsidRPr="00C70D46" w:rsidTr="00F834B7">
        <w:tc>
          <w:tcPr>
            <w:tcW w:w="9631" w:type="dxa"/>
            <w:tcBorders>
              <w:bottom w:val="single" w:sz="4" w:space="0" w:color="auto"/>
            </w:tcBorders>
          </w:tcPr>
          <w:p w:rsidR="00943BE0" w:rsidRDefault="00943BE0" w:rsidP="00115FF5">
            <w:pPr>
              <w:rPr>
                <w:rFonts w:cs="Arial"/>
                <w:color w:val="auto"/>
                <w:sz w:val="20"/>
                <w:szCs w:val="20"/>
              </w:rPr>
            </w:pPr>
          </w:p>
          <w:p w:rsidR="002C71FA" w:rsidRPr="002C71FA" w:rsidRDefault="00292BF3" w:rsidP="002C71FA">
            <w:pPr>
              <w:rPr>
                <w:rFonts w:cstheme="minorHAnsi"/>
                <w:color w:val="auto"/>
                <w:sz w:val="20"/>
                <w:szCs w:val="20"/>
              </w:rPr>
            </w:pPr>
            <w:r>
              <w:rPr>
                <w:rFonts w:cstheme="minorHAnsi"/>
                <w:color w:val="auto"/>
                <w:sz w:val="20"/>
                <w:szCs w:val="20"/>
              </w:rPr>
              <w:t xml:space="preserve">Sector </w:t>
            </w:r>
            <w:r w:rsidR="002C71FA" w:rsidRPr="002C71FA">
              <w:rPr>
                <w:rFonts w:cstheme="minorHAnsi"/>
                <w:color w:val="auto"/>
                <w:sz w:val="20"/>
                <w:szCs w:val="20"/>
              </w:rPr>
              <w:t xml:space="preserve">Head of Credit </w:t>
            </w:r>
            <w:r>
              <w:rPr>
                <w:rFonts w:cstheme="minorHAnsi"/>
                <w:color w:val="auto"/>
                <w:sz w:val="20"/>
                <w:szCs w:val="20"/>
              </w:rPr>
              <w:t xml:space="preserve">Risk </w:t>
            </w:r>
            <w:r w:rsidR="002C71FA" w:rsidRPr="002C71FA">
              <w:rPr>
                <w:rFonts w:cstheme="minorHAnsi"/>
                <w:color w:val="auto"/>
                <w:sz w:val="20"/>
                <w:szCs w:val="20"/>
              </w:rPr>
              <w:t xml:space="preserve">for the </w:t>
            </w:r>
            <w:r w:rsidR="002C71FA" w:rsidRPr="00292BF3">
              <w:rPr>
                <w:rFonts w:cstheme="minorHAnsi"/>
                <w:color w:val="auto"/>
                <w:sz w:val="20"/>
                <w:szCs w:val="20"/>
              </w:rPr>
              <w:t>Specialist Mortgages</w:t>
            </w:r>
            <w:r w:rsidR="002C71FA" w:rsidRPr="002C71FA">
              <w:rPr>
                <w:rFonts w:cstheme="minorHAnsi"/>
                <w:color w:val="0070C0"/>
                <w:sz w:val="20"/>
                <w:szCs w:val="20"/>
              </w:rPr>
              <w:t xml:space="preserve"> </w:t>
            </w:r>
            <w:r w:rsidR="002C71FA" w:rsidRPr="002C71FA">
              <w:rPr>
                <w:rFonts w:cstheme="minorHAnsi"/>
                <w:color w:val="auto"/>
                <w:sz w:val="20"/>
                <w:szCs w:val="20"/>
              </w:rPr>
              <w:t xml:space="preserve">Sector, taking primary responsibility </w:t>
            </w:r>
            <w:r w:rsidR="00D53D7D">
              <w:rPr>
                <w:rFonts w:cstheme="minorHAnsi"/>
                <w:color w:val="auto"/>
                <w:sz w:val="20"/>
                <w:szCs w:val="20"/>
              </w:rPr>
              <w:t>within the 2</w:t>
            </w:r>
            <w:r w:rsidR="00D53D7D" w:rsidRPr="005E25B8">
              <w:rPr>
                <w:rFonts w:cstheme="minorHAnsi"/>
                <w:color w:val="auto"/>
                <w:sz w:val="20"/>
                <w:szCs w:val="20"/>
                <w:vertAlign w:val="superscript"/>
              </w:rPr>
              <w:t>nd</w:t>
            </w:r>
            <w:r w:rsidR="00D53D7D">
              <w:rPr>
                <w:rFonts w:cstheme="minorHAnsi"/>
                <w:color w:val="auto"/>
                <w:sz w:val="20"/>
                <w:szCs w:val="20"/>
              </w:rPr>
              <w:t xml:space="preserve"> Line Credit Team for own business sector</w:t>
            </w:r>
            <w:r w:rsidR="002C71FA" w:rsidRPr="002C71FA">
              <w:rPr>
                <w:rFonts w:cstheme="minorHAnsi"/>
                <w:color w:val="auto"/>
                <w:sz w:val="20"/>
                <w:szCs w:val="20"/>
              </w:rPr>
              <w:t xml:space="preserve">.   Typical facilities range between £1m - £15m.  The role holder will be expected to be able to analyse new and existing propositions across all </w:t>
            </w:r>
            <w:r w:rsidR="00267051">
              <w:rPr>
                <w:rFonts w:cstheme="minorHAnsi"/>
                <w:color w:val="auto"/>
                <w:sz w:val="20"/>
                <w:szCs w:val="20"/>
              </w:rPr>
              <w:t xml:space="preserve">real estate </w:t>
            </w:r>
            <w:r w:rsidR="0094198E">
              <w:rPr>
                <w:rFonts w:cstheme="minorHAnsi"/>
                <w:color w:val="auto"/>
                <w:sz w:val="20"/>
                <w:szCs w:val="20"/>
              </w:rPr>
              <w:t xml:space="preserve">investment </w:t>
            </w:r>
            <w:r w:rsidR="00267051">
              <w:rPr>
                <w:rFonts w:cstheme="minorHAnsi"/>
                <w:color w:val="auto"/>
                <w:sz w:val="20"/>
                <w:szCs w:val="20"/>
              </w:rPr>
              <w:t>sectors</w:t>
            </w:r>
            <w:r w:rsidR="002C71FA" w:rsidRPr="002C71FA">
              <w:rPr>
                <w:rFonts w:cstheme="minorHAnsi"/>
                <w:color w:val="auto"/>
                <w:sz w:val="20"/>
                <w:szCs w:val="20"/>
              </w:rPr>
              <w:t xml:space="preserve">, make suitable recommendations to senior management and/or Credit Committee and operate </w:t>
            </w:r>
            <w:r w:rsidR="00B8380D">
              <w:rPr>
                <w:rFonts w:cstheme="minorHAnsi"/>
                <w:color w:val="auto"/>
                <w:sz w:val="20"/>
                <w:szCs w:val="20"/>
              </w:rPr>
              <w:t xml:space="preserve">confidently within </w:t>
            </w:r>
            <w:r w:rsidR="002C71FA" w:rsidRPr="002C71FA">
              <w:rPr>
                <w:rFonts w:cstheme="minorHAnsi"/>
                <w:color w:val="auto"/>
                <w:sz w:val="20"/>
                <w:szCs w:val="20"/>
              </w:rPr>
              <w:t xml:space="preserve">a personal lending mandate. </w:t>
            </w:r>
            <w:r w:rsidR="00267051">
              <w:rPr>
                <w:rFonts w:cstheme="minorHAnsi"/>
                <w:color w:val="auto"/>
                <w:sz w:val="20"/>
                <w:szCs w:val="20"/>
              </w:rPr>
              <w:t>As a key member of the 2</w:t>
            </w:r>
            <w:r w:rsidR="00267051" w:rsidRPr="00161927">
              <w:rPr>
                <w:rFonts w:cstheme="minorHAnsi"/>
                <w:color w:val="auto"/>
                <w:sz w:val="20"/>
                <w:szCs w:val="20"/>
                <w:vertAlign w:val="superscript"/>
              </w:rPr>
              <w:t>nd</w:t>
            </w:r>
            <w:r w:rsidR="00267051">
              <w:rPr>
                <w:rFonts w:cstheme="minorHAnsi"/>
                <w:color w:val="auto"/>
                <w:sz w:val="20"/>
                <w:szCs w:val="20"/>
              </w:rPr>
              <w:t xml:space="preserve"> Line Underwriting Team, the role holder may also be required to support the other Credit Sector Heads in underwriting and approval of exposures in their own business lines.</w:t>
            </w:r>
            <w:r w:rsidR="00267051" w:rsidRPr="002C71FA">
              <w:rPr>
                <w:rFonts w:cstheme="minorHAnsi"/>
                <w:color w:val="auto"/>
                <w:sz w:val="20"/>
                <w:szCs w:val="20"/>
              </w:rPr>
              <w:t xml:space="preserve"> </w:t>
            </w:r>
            <w:r w:rsidR="002C71FA" w:rsidRPr="002C71FA">
              <w:rPr>
                <w:rFonts w:cstheme="minorHAnsi"/>
                <w:color w:val="auto"/>
                <w:sz w:val="20"/>
                <w:szCs w:val="20"/>
              </w:rPr>
              <w:t xml:space="preserve">This </w:t>
            </w:r>
            <w:r w:rsidR="002C71FA" w:rsidRPr="00292BF3">
              <w:rPr>
                <w:rFonts w:cstheme="minorHAnsi"/>
                <w:color w:val="auto"/>
                <w:sz w:val="20"/>
                <w:szCs w:val="20"/>
              </w:rPr>
              <w:t xml:space="preserve">is potentially a </w:t>
            </w:r>
            <w:r w:rsidR="002C71FA" w:rsidRPr="002C71FA">
              <w:rPr>
                <w:rFonts w:cstheme="minorHAnsi"/>
                <w:color w:val="auto"/>
                <w:sz w:val="20"/>
                <w:szCs w:val="20"/>
              </w:rPr>
              <w:t>designated ‘material risk taker’ position</w:t>
            </w:r>
            <w:r w:rsidR="00C866A5">
              <w:rPr>
                <w:rFonts w:cstheme="minorHAnsi"/>
                <w:color w:val="auto"/>
                <w:sz w:val="20"/>
                <w:szCs w:val="20"/>
              </w:rPr>
              <w:t xml:space="preserve"> depending on delegated credit authorities granted over time</w:t>
            </w:r>
            <w:r w:rsidR="002C71FA" w:rsidRPr="002C71FA">
              <w:rPr>
                <w:rFonts w:cstheme="minorHAnsi"/>
                <w:color w:val="auto"/>
                <w:sz w:val="20"/>
                <w:szCs w:val="20"/>
              </w:rPr>
              <w:t>.</w:t>
            </w:r>
          </w:p>
          <w:p w:rsidR="002C71FA" w:rsidRPr="002C71FA" w:rsidRDefault="002C71FA" w:rsidP="002C71FA">
            <w:pPr>
              <w:rPr>
                <w:rFonts w:cstheme="minorHAnsi"/>
                <w:color w:val="auto"/>
                <w:sz w:val="20"/>
                <w:szCs w:val="20"/>
              </w:rPr>
            </w:pPr>
          </w:p>
          <w:p w:rsidR="002C71FA" w:rsidRPr="002C71FA" w:rsidRDefault="002C71FA" w:rsidP="002C71FA">
            <w:pPr>
              <w:rPr>
                <w:rFonts w:cstheme="minorHAnsi"/>
                <w:color w:val="auto"/>
                <w:sz w:val="20"/>
                <w:szCs w:val="20"/>
              </w:rPr>
            </w:pPr>
            <w:r w:rsidRPr="002C71FA">
              <w:rPr>
                <w:rFonts w:cstheme="minorHAnsi"/>
                <w:color w:val="auto"/>
                <w:sz w:val="20"/>
                <w:szCs w:val="20"/>
              </w:rPr>
              <w:t>The role holder will also be involved in the review and monitoring of credit risk at portfolio level, the review and analysis of credit risk data and assisting in the ongoing review and development of credit risk management frameworks, including credit policies. The role holder will have pri</w:t>
            </w:r>
            <w:r w:rsidR="00D53D7D">
              <w:rPr>
                <w:rFonts w:cstheme="minorHAnsi"/>
                <w:color w:val="auto"/>
                <w:sz w:val="20"/>
                <w:szCs w:val="20"/>
              </w:rPr>
              <w:t>mary</w:t>
            </w:r>
            <w:r w:rsidRPr="002C71FA">
              <w:rPr>
                <w:rFonts w:cstheme="minorHAnsi"/>
                <w:color w:val="auto"/>
                <w:sz w:val="20"/>
                <w:szCs w:val="20"/>
              </w:rPr>
              <w:t xml:space="preserve"> responsibility for delivery of their own sector Portfolio Review and any deep dive investigations falling within their own</w:t>
            </w:r>
            <w:r w:rsidR="00292BF3">
              <w:rPr>
                <w:rFonts w:cstheme="minorHAnsi"/>
                <w:color w:val="auto"/>
                <w:sz w:val="20"/>
                <w:szCs w:val="20"/>
              </w:rPr>
              <w:t xml:space="preserve"> sector as and when required; and will support the CCO in Lending Decision Assurance activity.</w:t>
            </w:r>
          </w:p>
          <w:p w:rsidR="002C71FA" w:rsidRPr="002C71FA" w:rsidRDefault="002C71FA" w:rsidP="002C71FA">
            <w:pPr>
              <w:rPr>
                <w:rFonts w:cstheme="minorHAnsi"/>
                <w:color w:val="auto"/>
                <w:sz w:val="20"/>
                <w:szCs w:val="20"/>
              </w:rPr>
            </w:pPr>
          </w:p>
          <w:p w:rsidR="002C71FA" w:rsidRPr="002C71FA" w:rsidRDefault="002C71FA" w:rsidP="002C71FA">
            <w:pPr>
              <w:rPr>
                <w:rFonts w:cstheme="minorHAnsi"/>
                <w:color w:val="auto"/>
                <w:sz w:val="20"/>
                <w:szCs w:val="20"/>
              </w:rPr>
            </w:pPr>
            <w:r w:rsidRPr="002C71FA">
              <w:rPr>
                <w:rFonts w:cstheme="minorHAnsi"/>
                <w:color w:val="auto"/>
                <w:sz w:val="20"/>
                <w:szCs w:val="20"/>
              </w:rPr>
              <w:t>The role holder is a direct report of the Chief Credit Officer</w:t>
            </w:r>
            <w:r w:rsidR="00292BF3">
              <w:rPr>
                <w:rFonts w:cstheme="minorHAnsi"/>
                <w:color w:val="auto"/>
                <w:sz w:val="20"/>
                <w:szCs w:val="20"/>
              </w:rPr>
              <w:t>.</w:t>
            </w:r>
          </w:p>
          <w:p w:rsidR="00115FF5" w:rsidRPr="00115FF5" w:rsidRDefault="00115FF5" w:rsidP="002C71FA">
            <w:pPr>
              <w:rPr>
                <w:sz w:val="21"/>
                <w:szCs w:val="21"/>
              </w:rPr>
            </w:pPr>
          </w:p>
        </w:tc>
      </w:tr>
    </w:tbl>
    <w:p w:rsidR="0077215D" w:rsidRPr="00C70D46" w:rsidRDefault="0077215D" w:rsidP="00AA3AAE">
      <w:pPr>
        <w:rPr>
          <w:sz w:val="20"/>
          <w:szCs w:val="20"/>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1"/>
      </w:tblGrid>
      <w:tr w:rsidR="006B2FFE" w:rsidRPr="00C70D46" w:rsidTr="00F834B7">
        <w:tc>
          <w:tcPr>
            <w:tcW w:w="9631" w:type="dxa"/>
            <w:shd w:val="clear" w:color="auto" w:fill="DEEAF6" w:themeFill="accent1" w:themeFillTint="33"/>
          </w:tcPr>
          <w:p w:rsidR="006B2FFE" w:rsidRPr="00C70D46" w:rsidRDefault="00B36F59" w:rsidP="00AA3AAE">
            <w:pPr>
              <w:rPr>
                <w:b/>
                <w:sz w:val="20"/>
                <w:szCs w:val="20"/>
              </w:rPr>
            </w:pPr>
            <w:r>
              <w:rPr>
                <w:b/>
                <w:sz w:val="20"/>
                <w:szCs w:val="20"/>
              </w:rPr>
              <w:t>ABOUT YOU</w:t>
            </w:r>
          </w:p>
        </w:tc>
      </w:tr>
      <w:tr w:rsidR="0077215D" w:rsidRPr="00C70D46" w:rsidTr="006B2FFE">
        <w:tc>
          <w:tcPr>
            <w:tcW w:w="9631" w:type="dxa"/>
          </w:tcPr>
          <w:p w:rsidR="004B00BA" w:rsidRDefault="004B00BA" w:rsidP="00085566">
            <w:pPr>
              <w:rPr>
                <w:sz w:val="20"/>
                <w:szCs w:val="20"/>
              </w:rPr>
            </w:pPr>
          </w:p>
          <w:p w:rsidR="0077215D" w:rsidRPr="00085566" w:rsidRDefault="00B36F59" w:rsidP="00085566">
            <w:pPr>
              <w:rPr>
                <w:sz w:val="20"/>
                <w:szCs w:val="20"/>
              </w:rPr>
            </w:pPr>
            <w:r w:rsidRPr="00085566">
              <w:rPr>
                <w:sz w:val="20"/>
                <w:szCs w:val="20"/>
              </w:rPr>
              <w:t>You must have:</w:t>
            </w:r>
          </w:p>
          <w:p w:rsidR="004D7F3A" w:rsidRPr="004D7F3A" w:rsidRDefault="004D7F3A" w:rsidP="00994270">
            <w:pPr>
              <w:pStyle w:val="ListParagraph"/>
              <w:numPr>
                <w:ilvl w:val="0"/>
                <w:numId w:val="8"/>
              </w:numPr>
              <w:rPr>
                <w:sz w:val="20"/>
                <w:szCs w:val="20"/>
              </w:rPr>
            </w:pPr>
            <w:r w:rsidRPr="004D7F3A">
              <w:rPr>
                <w:sz w:val="20"/>
                <w:szCs w:val="20"/>
              </w:rPr>
              <w:t>Significant and recent lending experience</w:t>
            </w:r>
            <w:r w:rsidR="002C71FA">
              <w:rPr>
                <w:sz w:val="20"/>
                <w:szCs w:val="20"/>
              </w:rPr>
              <w:t xml:space="preserve"> (preferably 10+ years)</w:t>
            </w:r>
            <w:r w:rsidRPr="004D7F3A">
              <w:rPr>
                <w:sz w:val="20"/>
                <w:szCs w:val="20"/>
              </w:rPr>
              <w:t xml:space="preserve"> in credit risk</w:t>
            </w:r>
            <w:r w:rsidR="002C71FA">
              <w:rPr>
                <w:sz w:val="20"/>
                <w:szCs w:val="20"/>
              </w:rPr>
              <w:t xml:space="preserve"> analytical, </w:t>
            </w:r>
            <w:r w:rsidRPr="004D7F3A">
              <w:rPr>
                <w:sz w:val="20"/>
                <w:szCs w:val="20"/>
              </w:rPr>
              <w:t xml:space="preserve">underwriting and sanctioning roles with an emphasis on </w:t>
            </w:r>
            <w:r w:rsidR="0094198E">
              <w:rPr>
                <w:sz w:val="20"/>
                <w:szCs w:val="20"/>
              </w:rPr>
              <w:t xml:space="preserve">specialist (non-retail) mortgage </w:t>
            </w:r>
            <w:r w:rsidRPr="004D7F3A">
              <w:rPr>
                <w:sz w:val="20"/>
                <w:szCs w:val="20"/>
              </w:rPr>
              <w:t>finance.</w:t>
            </w:r>
          </w:p>
          <w:p w:rsidR="002C71FA" w:rsidRDefault="004D7F3A" w:rsidP="00994270">
            <w:pPr>
              <w:pStyle w:val="ListParagraph"/>
              <w:numPr>
                <w:ilvl w:val="0"/>
                <w:numId w:val="8"/>
              </w:numPr>
              <w:rPr>
                <w:sz w:val="20"/>
                <w:szCs w:val="20"/>
              </w:rPr>
            </w:pPr>
            <w:r w:rsidRPr="004D7F3A">
              <w:rPr>
                <w:sz w:val="20"/>
                <w:szCs w:val="20"/>
              </w:rPr>
              <w:t>Diverse knowledge of the financial, business, economic and property markets with strong awareness of the regulatory framework.</w:t>
            </w:r>
            <w:r w:rsidR="002C71FA" w:rsidRPr="004D7F3A">
              <w:rPr>
                <w:sz w:val="20"/>
                <w:szCs w:val="20"/>
              </w:rPr>
              <w:t xml:space="preserve"> </w:t>
            </w:r>
          </w:p>
          <w:p w:rsidR="004D7F3A" w:rsidRPr="002C71FA" w:rsidRDefault="002C71FA" w:rsidP="00994270">
            <w:pPr>
              <w:pStyle w:val="ListParagraph"/>
              <w:numPr>
                <w:ilvl w:val="0"/>
                <w:numId w:val="8"/>
              </w:numPr>
              <w:rPr>
                <w:sz w:val="20"/>
                <w:szCs w:val="20"/>
              </w:rPr>
            </w:pPr>
            <w:r w:rsidRPr="004D7F3A">
              <w:rPr>
                <w:sz w:val="20"/>
                <w:szCs w:val="20"/>
              </w:rPr>
              <w:t>Experience of credit risk management at a portfolio level, including analysis and development of credit risk management information and the design and development of credit risk policies and frameworks.</w:t>
            </w:r>
          </w:p>
          <w:p w:rsidR="004D7F3A" w:rsidRPr="004D7F3A" w:rsidRDefault="004D7F3A" w:rsidP="00994270">
            <w:pPr>
              <w:pStyle w:val="ListParagraph"/>
              <w:numPr>
                <w:ilvl w:val="0"/>
                <w:numId w:val="8"/>
              </w:numPr>
              <w:rPr>
                <w:sz w:val="20"/>
                <w:szCs w:val="20"/>
              </w:rPr>
            </w:pPr>
            <w:r w:rsidRPr="004D7F3A">
              <w:rPr>
                <w:sz w:val="20"/>
                <w:szCs w:val="20"/>
              </w:rPr>
              <w:t>Strong analytical skills with a good working knowledge of risk grading systems and processes.</w:t>
            </w:r>
          </w:p>
          <w:p w:rsidR="004D7F3A" w:rsidRPr="004D7F3A" w:rsidRDefault="004D7F3A" w:rsidP="00994270">
            <w:pPr>
              <w:pStyle w:val="ListParagraph"/>
              <w:numPr>
                <w:ilvl w:val="0"/>
                <w:numId w:val="8"/>
              </w:numPr>
              <w:rPr>
                <w:sz w:val="20"/>
                <w:szCs w:val="20"/>
              </w:rPr>
            </w:pPr>
            <w:r w:rsidRPr="004D7F3A">
              <w:rPr>
                <w:sz w:val="20"/>
                <w:szCs w:val="20"/>
              </w:rPr>
              <w:t>A team player willing to go beyond the norm to deliver exemplary standards.</w:t>
            </w:r>
          </w:p>
          <w:p w:rsidR="004D7F3A" w:rsidRDefault="004D7F3A" w:rsidP="004D7F3A">
            <w:pPr>
              <w:rPr>
                <w:bCs/>
                <w:sz w:val="21"/>
                <w:szCs w:val="21"/>
                <w:lang w:val="en-US"/>
              </w:rPr>
            </w:pPr>
          </w:p>
          <w:p w:rsidR="00D40C97" w:rsidRPr="004D7F3A" w:rsidRDefault="00D53D7D" w:rsidP="00B36F59">
            <w:pPr>
              <w:rPr>
                <w:sz w:val="20"/>
                <w:szCs w:val="20"/>
              </w:rPr>
            </w:pPr>
            <w:r>
              <w:rPr>
                <w:sz w:val="20"/>
                <w:szCs w:val="20"/>
              </w:rPr>
              <w:t>Preferred</w:t>
            </w:r>
            <w:r w:rsidR="00B36F59" w:rsidRPr="004D7F3A">
              <w:rPr>
                <w:sz w:val="20"/>
                <w:szCs w:val="20"/>
              </w:rPr>
              <w:t>:</w:t>
            </w:r>
          </w:p>
          <w:p w:rsidR="00267051" w:rsidRPr="00267051" w:rsidRDefault="00EF208C" w:rsidP="00994270">
            <w:pPr>
              <w:pStyle w:val="ListParagraph"/>
              <w:numPr>
                <w:ilvl w:val="0"/>
                <w:numId w:val="8"/>
              </w:numPr>
              <w:rPr>
                <w:bCs/>
                <w:sz w:val="21"/>
                <w:szCs w:val="21"/>
                <w:lang w:val="en-US"/>
              </w:rPr>
            </w:pPr>
            <w:r>
              <w:rPr>
                <w:sz w:val="20"/>
                <w:szCs w:val="20"/>
              </w:rPr>
              <w:t>E</w:t>
            </w:r>
            <w:r w:rsidR="004D7F3A" w:rsidRPr="004D7F3A">
              <w:rPr>
                <w:sz w:val="20"/>
                <w:szCs w:val="20"/>
              </w:rPr>
              <w:t>ducated to degree standard with relevant related professional qualification (e.g. ACIB or similar).</w:t>
            </w:r>
          </w:p>
          <w:p w:rsidR="00EE3902" w:rsidRPr="00D53D7D" w:rsidRDefault="00267051" w:rsidP="00267051">
            <w:pPr>
              <w:pStyle w:val="ListParagraph"/>
              <w:numPr>
                <w:ilvl w:val="0"/>
                <w:numId w:val="8"/>
              </w:numPr>
              <w:rPr>
                <w:bCs/>
                <w:sz w:val="21"/>
                <w:szCs w:val="21"/>
                <w:lang w:val="en-US"/>
              </w:rPr>
            </w:pPr>
            <w:r>
              <w:rPr>
                <w:sz w:val="20"/>
                <w:szCs w:val="20"/>
              </w:rPr>
              <w:t>Experience of underwriting in the real estate development finance and/or asset finance sectors</w:t>
            </w:r>
          </w:p>
          <w:p w:rsidR="00D53D7D" w:rsidRPr="00D53D7D" w:rsidRDefault="00D53D7D" w:rsidP="00D53D7D">
            <w:pPr>
              <w:ind w:left="360"/>
              <w:rPr>
                <w:bCs/>
                <w:sz w:val="21"/>
                <w:szCs w:val="21"/>
                <w:lang w:val="en-US"/>
              </w:rPr>
            </w:pPr>
          </w:p>
        </w:tc>
      </w:tr>
    </w:tbl>
    <w:p w:rsidR="0077215D" w:rsidRDefault="0077215D" w:rsidP="00AA3AAE">
      <w:pPr>
        <w:rPr>
          <w:sz w:val="20"/>
          <w:szCs w:val="20"/>
        </w:rPr>
      </w:pPr>
    </w:p>
    <w:p w:rsidR="004B00BA" w:rsidRDefault="004B00BA" w:rsidP="00AA3AAE">
      <w:pPr>
        <w:rPr>
          <w:sz w:val="20"/>
          <w:szCs w:val="20"/>
        </w:rPr>
      </w:pPr>
    </w:p>
    <w:p w:rsidR="004B00BA" w:rsidRDefault="004B00BA" w:rsidP="00AA3AAE">
      <w:pPr>
        <w:rPr>
          <w:sz w:val="20"/>
          <w:szCs w:val="20"/>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1"/>
      </w:tblGrid>
      <w:tr w:rsidR="00B36F59" w:rsidRPr="00C70D46" w:rsidTr="00B36F59">
        <w:tc>
          <w:tcPr>
            <w:tcW w:w="9631" w:type="dxa"/>
            <w:shd w:val="clear" w:color="auto" w:fill="DEEAF6" w:themeFill="accent1" w:themeFillTint="33"/>
          </w:tcPr>
          <w:p w:rsidR="00B36F59" w:rsidRPr="00C70D46" w:rsidRDefault="00B36F59" w:rsidP="00B36F59">
            <w:pPr>
              <w:rPr>
                <w:b/>
                <w:sz w:val="20"/>
                <w:szCs w:val="20"/>
              </w:rPr>
            </w:pPr>
            <w:r w:rsidRPr="00C70D46">
              <w:rPr>
                <w:b/>
                <w:sz w:val="20"/>
                <w:szCs w:val="20"/>
              </w:rPr>
              <w:t>KEY RESULT AREAS or ACCOUNTABILITIES</w:t>
            </w:r>
          </w:p>
        </w:tc>
      </w:tr>
      <w:tr w:rsidR="00B36F59" w:rsidRPr="00C70D46" w:rsidTr="00B36F59">
        <w:tc>
          <w:tcPr>
            <w:tcW w:w="9631" w:type="dxa"/>
          </w:tcPr>
          <w:p w:rsidR="00115FF5" w:rsidRPr="00943BE0" w:rsidRDefault="00115FF5" w:rsidP="00994270">
            <w:pPr>
              <w:pStyle w:val="ListParagraph"/>
              <w:keepNext/>
              <w:numPr>
                <w:ilvl w:val="0"/>
                <w:numId w:val="3"/>
              </w:numPr>
              <w:rPr>
                <w:sz w:val="20"/>
                <w:szCs w:val="20"/>
              </w:rPr>
            </w:pPr>
            <w:r w:rsidRPr="00943BE0">
              <w:rPr>
                <w:sz w:val="20"/>
                <w:szCs w:val="20"/>
              </w:rPr>
              <w:t>Act as a sounding board to lending units in respect of transactions in process</w:t>
            </w:r>
          </w:p>
          <w:p w:rsidR="00115FF5" w:rsidRPr="00943BE0" w:rsidRDefault="00115FF5" w:rsidP="00994270">
            <w:pPr>
              <w:pStyle w:val="ListParagraph"/>
              <w:keepNext/>
              <w:numPr>
                <w:ilvl w:val="0"/>
                <w:numId w:val="3"/>
              </w:numPr>
              <w:rPr>
                <w:sz w:val="20"/>
                <w:szCs w:val="20"/>
              </w:rPr>
            </w:pPr>
            <w:r w:rsidRPr="00943BE0">
              <w:rPr>
                <w:sz w:val="20"/>
                <w:szCs w:val="20"/>
              </w:rPr>
              <w:t>Operate a personal delegated lending authority in accordance with the Bank’s Credit Risk Management Framework and Credit Risk Policies</w:t>
            </w:r>
          </w:p>
          <w:p w:rsidR="00994270" w:rsidRPr="00292BF3" w:rsidRDefault="00115FF5" w:rsidP="00292BF3">
            <w:pPr>
              <w:pStyle w:val="ListParagraph"/>
              <w:keepNext/>
              <w:numPr>
                <w:ilvl w:val="0"/>
                <w:numId w:val="3"/>
              </w:numPr>
              <w:rPr>
                <w:sz w:val="20"/>
                <w:szCs w:val="20"/>
              </w:rPr>
            </w:pPr>
            <w:r w:rsidRPr="00943BE0">
              <w:rPr>
                <w:sz w:val="20"/>
                <w:szCs w:val="20"/>
              </w:rPr>
              <w:t>Preparation and presentation of credit risk assessment reports and recommendations to Transactional Credit Committee</w:t>
            </w:r>
          </w:p>
          <w:p w:rsidR="00115FF5" w:rsidRPr="00943BE0" w:rsidRDefault="00115FF5" w:rsidP="00994270">
            <w:pPr>
              <w:pStyle w:val="ListParagraph"/>
              <w:keepNext/>
              <w:numPr>
                <w:ilvl w:val="0"/>
                <w:numId w:val="3"/>
              </w:numPr>
              <w:rPr>
                <w:sz w:val="20"/>
                <w:szCs w:val="20"/>
              </w:rPr>
            </w:pPr>
            <w:r w:rsidRPr="00943BE0">
              <w:rPr>
                <w:sz w:val="20"/>
                <w:szCs w:val="20"/>
              </w:rPr>
              <w:t>Support the development of an appropriate risk culture within the business including providing support and training in credit risk analysis and management to lending teams and 1st Line underwriters</w:t>
            </w:r>
          </w:p>
          <w:p w:rsidR="00115FF5" w:rsidRPr="00943BE0" w:rsidRDefault="00115FF5" w:rsidP="00994270">
            <w:pPr>
              <w:pStyle w:val="ListParagraph"/>
              <w:keepNext/>
              <w:numPr>
                <w:ilvl w:val="0"/>
                <w:numId w:val="3"/>
              </w:numPr>
              <w:rPr>
                <w:sz w:val="20"/>
                <w:szCs w:val="20"/>
              </w:rPr>
            </w:pPr>
            <w:r w:rsidRPr="00943BE0">
              <w:rPr>
                <w:sz w:val="20"/>
                <w:szCs w:val="20"/>
              </w:rPr>
              <w:t>Contribute to the ongoing development and review of credit risk policies to maintain a coherent framework for the management and oversight of credit risk</w:t>
            </w:r>
          </w:p>
          <w:p w:rsidR="00115FF5" w:rsidRPr="00943BE0" w:rsidRDefault="00115FF5" w:rsidP="00994270">
            <w:pPr>
              <w:pStyle w:val="ListParagraph"/>
              <w:keepNext/>
              <w:numPr>
                <w:ilvl w:val="0"/>
                <w:numId w:val="3"/>
              </w:numPr>
              <w:rPr>
                <w:sz w:val="20"/>
                <w:szCs w:val="20"/>
              </w:rPr>
            </w:pPr>
            <w:r w:rsidRPr="00943BE0">
              <w:rPr>
                <w:sz w:val="20"/>
                <w:szCs w:val="20"/>
              </w:rPr>
              <w:t xml:space="preserve">Assist the </w:t>
            </w:r>
            <w:r w:rsidR="002C71FA">
              <w:rPr>
                <w:sz w:val="20"/>
                <w:szCs w:val="20"/>
              </w:rPr>
              <w:t>Chief Credit Officer</w:t>
            </w:r>
            <w:r w:rsidRPr="00943BE0">
              <w:rPr>
                <w:sz w:val="20"/>
                <w:szCs w:val="20"/>
              </w:rPr>
              <w:t xml:space="preserve"> in the review, monitoring and reporting of credit risk profiles at a case and portfolio level including </w:t>
            </w:r>
            <w:r w:rsidR="002C71FA">
              <w:rPr>
                <w:sz w:val="20"/>
                <w:szCs w:val="20"/>
              </w:rPr>
              <w:t xml:space="preserve">primary responsibility for </w:t>
            </w:r>
            <w:r w:rsidRPr="00943BE0">
              <w:rPr>
                <w:sz w:val="20"/>
                <w:szCs w:val="20"/>
              </w:rPr>
              <w:t>the preparation and presentation of succinct portfolio level risk reports</w:t>
            </w:r>
            <w:r w:rsidR="002C71FA">
              <w:rPr>
                <w:sz w:val="20"/>
                <w:szCs w:val="20"/>
              </w:rPr>
              <w:t xml:space="preserve"> relating to own sector</w:t>
            </w:r>
          </w:p>
          <w:p w:rsidR="00115FF5" w:rsidRPr="00943BE0" w:rsidRDefault="00115FF5" w:rsidP="00994270">
            <w:pPr>
              <w:pStyle w:val="ListParagraph"/>
              <w:keepNext/>
              <w:numPr>
                <w:ilvl w:val="0"/>
                <w:numId w:val="3"/>
              </w:numPr>
              <w:rPr>
                <w:sz w:val="20"/>
                <w:szCs w:val="20"/>
              </w:rPr>
            </w:pPr>
            <w:r w:rsidRPr="00943BE0">
              <w:rPr>
                <w:sz w:val="20"/>
                <w:szCs w:val="20"/>
              </w:rPr>
              <w:t xml:space="preserve">Assist the </w:t>
            </w:r>
            <w:r w:rsidR="002C71FA">
              <w:rPr>
                <w:sz w:val="20"/>
                <w:szCs w:val="20"/>
              </w:rPr>
              <w:t>Chief Credit Officer</w:t>
            </w:r>
            <w:r w:rsidRPr="00943BE0">
              <w:rPr>
                <w:sz w:val="20"/>
                <w:szCs w:val="20"/>
              </w:rPr>
              <w:t xml:space="preserve"> in providing early visibility of emerging risks and the maintenance of a problem debt management framework</w:t>
            </w:r>
          </w:p>
          <w:p w:rsidR="00115FF5" w:rsidRPr="00943BE0" w:rsidRDefault="00115FF5" w:rsidP="00994270">
            <w:pPr>
              <w:pStyle w:val="ListParagraph"/>
              <w:keepNext/>
              <w:numPr>
                <w:ilvl w:val="0"/>
                <w:numId w:val="3"/>
              </w:numPr>
              <w:rPr>
                <w:sz w:val="20"/>
                <w:szCs w:val="20"/>
              </w:rPr>
            </w:pPr>
            <w:r w:rsidRPr="00943BE0">
              <w:rPr>
                <w:sz w:val="20"/>
                <w:szCs w:val="20"/>
              </w:rPr>
              <w:t xml:space="preserve">Develop strong, positive and open working relationships with the Bank’s lending businesses </w:t>
            </w:r>
          </w:p>
          <w:p w:rsidR="00085566" w:rsidRPr="00292BF3" w:rsidRDefault="00115FF5" w:rsidP="00994270">
            <w:pPr>
              <w:pStyle w:val="ListParagraph"/>
              <w:keepNext/>
              <w:numPr>
                <w:ilvl w:val="0"/>
                <w:numId w:val="3"/>
              </w:numPr>
              <w:rPr>
                <w:rFonts w:cs="Arial"/>
                <w:sz w:val="20"/>
                <w:szCs w:val="20"/>
              </w:rPr>
            </w:pPr>
            <w:r w:rsidRPr="00943BE0">
              <w:rPr>
                <w:sz w:val="20"/>
                <w:szCs w:val="20"/>
              </w:rPr>
              <w:t>Implementation of Compliance approved financial crime controls and management of financial crime risks relevant to the department</w:t>
            </w:r>
          </w:p>
          <w:p w:rsidR="00292BF3" w:rsidRPr="00292BF3" w:rsidRDefault="00B8380D" w:rsidP="00B8380D">
            <w:pPr>
              <w:pStyle w:val="ListParagraph"/>
              <w:keepNext/>
              <w:numPr>
                <w:ilvl w:val="0"/>
                <w:numId w:val="3"/>
              </w:numPr>
              <w:rPr>
                <w:sz w:val="20"/>
                <w:szCs w:val="20"/>
              </w:rPr>
            </w:pPr>
            <w:r>
              <w:rPr>
                <w:sz w:val="20"/>
                <w:szCs w:val="20"/>
              </w:rPr>
              <w:t>As required, a</w:t>
            </w:r>
            <w:r w:rsidR="00292BF3" w:rsidRPr="00943BE0">
              <w:rPr>
                <w:sz w:val="20"/>
                <w:szCs w:val="20"/>
              </w:rPr>
              <w:t>ct as Secretary of Transactional Credit Committee and</w:t>
            </w:r>
            <w:r>
              <w:rPr>
                <w:sz w:val="20"/>
                <w:szCs w:val="20"/>
              </w:rPr>
              <w:t>/or</w:t>
            </w:r>
            <w:r w:rsidR="00292BF3" w:rsidRPr="00943BE0">
              <w:rPr>
                <w:sz w:val="20"/>
                <w:szCs w:val="20"/>
              </w:rPr>
              <w:t xml:space="preserve"> Credit Committee including preparation of agendas, meetings</w:t>
            </w:r>
            <w:r>
              <w:rPr>
                <w:sz w:val="20"/>
                <w:szCs w:val="20"/>
              </w:rPr>
              <w:t xml:space="preserve">, </w:t>
            </w:r>
            <w:r w:rsidR="00292BF3" w:rsidRPr="00943BE0">
              <w:rPr>
                <w:sz w:val="20"/>
                <w:szCs w:val="20"/>
              </w:rPr>
              <w:t>distribution of credit papers</w:t>
            </w:r>
            <w:r w:rsidR="00292BF3">
              <w:rPr>
                <w:sz w:val="20"/>
                <w:szCs w:val="20"/>
              </w:rPr>
              <w:t xml:space="preserve"> a</w:t>
            </w:r>
            <w:r>
              <w:rPr>
                <w:sz w:val="20"/>
                <w:szCs w:val="20"/>
              </w:rPr>
              <w:t>nd minutes.</w:t>
            </w:r>
          </w:p>
        </w:tc>
      </w:tr>
      <w:tr w:rsidR="009C3511" w:rsidRPr="00C70D46" w:rsidTr="00F834B7">
        <w:trPr>
          <w:cantSplit/>
        </w:trPr>
        <w:tc>
          <w:tcPr>
            <w:tcW w:w="9631" w:type="dxa"/>
            <w:shd w:val="clear" w:color="auto" w:fill="DEEAF6" w:themeFill="accent1" w:themeFillTint="33"/>
          </w:tcPr>
          <w:p w:rsidR="009C3511" w:rsidRPr="00C70D46" w:rsidRDefault="009C3511" w:rsidP="004E6CF4">
            <w:pPr>
              <w:keepNext/>
              <w:rPr>
                <w:b/>
                <w:sz w:val="20"/>
                <w:szCs w:val="20"/>
              </w:rPr>
            </w:pPr>
            <w:r w:rsidRPr="00C70D46">
              <w:rPr>
                <w:b/>
                <w:sz w:val="20"/>
                <w:szCs w:val="20"/>
              </w:rPr>
              <w:t>RISK MANAGEMENT RESPONSIBILITIES</w:t>
            </w:r>
          </w:p>
        </w:tc>
      </w:tr>
      <w:tr w:rsidR="009C3511" w:rsidRPr="00C70D46" w:rsidTr="009C3511">
        <w:trPr>
          <w:cantSplit/>
        </w:trPr>
        <w:tc>
          <w:tcPr>
            <w:tcW w:w="9631" w:type="dxa"/>
          </w:tcPr>
          <w:p w:rsidR="00E45451" w:rsidRDefault="009C3511" w:rsidP="00994270">
            <w:pPr>
              <w:pStyle w:val="ListParagraph"/>
              <w:keepNext/>
              <w:numPr>
                <w:ilvl w:val="0"/>
                <w:numId w:val="3"/>
              </w:numPr>
              <w:rPr>
                <w:sz w:val="20"/>
                <w:szCs w:val="20"/>
              </w:rPr>
            </w:pPr>
            <w:r w:rsidRPr="00AF3F33">
              <w:rPr>
                <w:sz w:val="20"/>
                <w:szCs w:val="20"/>
              </w:rPr>
              <w:t>To deliver good customer outcomes and demonstrate behaviours that wil</w:t>
            </w:r>
            <w:r w:rsidR="00761B58" w:rsidRPr="00AF3F33">
              <w:rPr>
                <w:sz w:val="20"/>
                <w:szCs w:val="20"/>
              </w:rPr>
              <w:t xml:space="preserve">l positively impact customers.  </w:t>
            </w:r>
          </w:p>
          <w:p w:rsidR="009C3511" w:rsidRPr="00AF3F33" w:rsidRDefault="009C3511" w:rsidP="00994270">
            <w:pPr>
              <w:pStyle w:val="ListParagraph"/>
              <w:keepNext/>
              <w:numPr>
                <w:ilvl w:val="0"/>
                <w:numId w:val="3"/>
              </w:numPr>
              <w:rPr>
                <w:sz w:val="20"/>
                <w:szCs w:val="20"/>
              </w:rPr>
            </w:pPr>
            <w:r w:rsidRPr="00AF3F33">
              <w:rPr>
                <w:sz w:val="20"/>
                <w:szCs w:val="20"/>
              </w:rPr>
              <w:t>Proactively champion fair cust</w:t>
            </w:r>
            <w:r w:rsidR="00761B58" w:rsidRPr="00AF3F33">
              <w:rPr>
                <w:sz w:val="20"/>
                <w:szCs w:val="20"/>
              </w:rPr>
              <w:t>omer outcomes for all customers.</w:t>
            </w:r>
          </w:p>
          <w:p w:rsidR="009C3511" w:rsidRPr="00AF3F33" w:rsidRDefault="00761B58" w:rsidP="00994270">
            <w:pPr>
              <w:pStyle w:val="ListParagraph"/>
              <w:keepNext/>
              <w:numPr>
                <w:ilvl w:val="0"/>
                <w:numId w:val="3"/>
              </w:numPr>
              <w:rPr>
                <w:sz w:val="20"/>
                <w:szCs w:val="20"/>
              </w:rPr>
            </w:pPr>
            <w:r w:rsidRPr="00AF3F33">
              <w:rPr>
                <w:sz w:val="20"/>
                <w:szCs w:val="20"/>
              </w:rPr>
              <w:t>To u</w:t>
            </w:r>
            <w:r w:rsidR="009C3511" w:rsidRPr="00AF3F33">
              <w:rPr>
                <w:sz w:val="20"/>
                <w:szCs w:val="20"/>
              </w:rPr>
              <w:t>nderstand the Bank’s Risk Management Framework, and comply with the frameworks, policies and operating procedures which support it as they apply to your role and the work you carry out. Identify and escalate risks in an appropriate and timely manner.</w:t>
            </w:r>
          </w:p>
        </w:tc>
      </w:tr>
      <w:tr w:rsidR="00B36F59" w:rsidRPr="00C70D46" w:rsidTr="00B36F59">
        <w:tc>
          <w:tcPr>
            <w:tcW w:w="9631" w:type="dxa"/>
            <w:shd w:val="clear" w:color="auto" w:fill="DEEAF6" w:themeFill="accent1" w:themeFillTint="33"/>
          </w:tcPr>
          <w:p w:rsidR="00B36F59" w:rsidRPr="00C70D46" w:rsidRDefault="00B36F59" w:rsidP="00B36F59">
            <w:pPr>
              <w:rPr>
                <w:b/>
                <w:sz w:val="20"/>
                <w:szCs w:val="20"/>
                <w:highlight w:val="yellow"/>
              </w:rPr>
            </w:pPr>
            <w:r w:rsidRPr="00C70D46">
              <w:rPr>
                <w:b/>
                <w:sz w:val="20"/>
                <w:szCs w:val="20"/>
              </w:rPr>
              <w:t>Lines of defence</w:t>
            </w:r>
          </w:p>
        </w:tc>
      </w:tr>
      <w:tr w:rsidR="00B36F59" w:rsidRPr="00C70D46" w:rsidTr="00B36F59">
        <w:tc>
          <w:tcPr>
            <w:tcW w:w="9631" w:type="dxa"/>
          </w:tcPr>
          <w:p w:rsidR="00B36F59" w:rsidRPr="00C70D46" w:rsidRDefault="00B36F59" w:rsidP="00B36F59">
            <w:pPr>
              <w:rPr>
                <w:b/>
                <w:sz w:val="20"/>
                <w:szCs w:val="20"/>
                <w:highlight w:val="yellow"/>
              </w:rPr>
            </w:pPr>
            <w:r w:rsidRPr="00C70D46">
              <w:rPr>
                <w:b/>
                <w:sz w:val="20"/>
                <w:szCs w:val="20"/>
              </w:rPr>
              <w:t xml:space="preserve">1st line: </w:t>
            </w:r>
            <w:r w:rsidRPr="00C70D46">
              <w:rPr>
                <w:sz w:val="20"/>
                <w:szCs w:val="20"/>
              </w:rPr>
              <w:t xml:space="preserve">functions that manage their own risk.  </w:t>
            </w:r>
            <w:r w:rsidRPr="00C70D46">
              <w:rPr>
                <w:b/>
                <w:sz w:val="20"/>
                <w:szCs w:val="20"/>
              </w:rPr>
              <w:t>2</w:t>
            </w:r>
            <w:r w:rsidRPr="00C70D46">
              <w:rPr>
                <w:b/>
                <w:sz w:val="20"/>
                <w:szCs w:val="20"/>
                <w:vertAlign w:val="superscript"/>
              </w:rPr>
              <w:t>nd</w:t>
            </w:r>
            <w:r w:rsidRPr="00C70D46">
              <w:rPr>
                <w:b/>
                <w:sz w:val="20"/>
                <w:szCs w:val="20"/>
              </w:rPr>
              <w:t xml:space="preserve"> line:</w:t>
            </w:r>
            <w:r w:rsidRPr="00C70D46">
              <w:rPr>
                <w:sz w:val="20"/>
                <w:szCs w:val="20"/>
              </w:rPr>
              <w:t xml:space="preserve">  Risk &amp; Compliance.  </w:t>
            </w:r>
            <w:r w:rsidRPr="00C70D46">
              <w:rPr>
                <w:b/>
                <w:sz w:val="20"/>
                <w:szCs w:val="20"/>
              </w:rPr>
              <w:t>3rd line:</w:t>
            </w:r>
            <w:r w:rsidRPr="00C70D46">
              <w:rPr>
                <w:sz w:val="20"/>
                <w:szCs w:val="20"/>
              </w:rPr>
              <w:t xml:space="preserve">  Internal Audit</w:t>
            </w:r>
          </w:p>
        </w:tc>
      </w:tr>
    </w:tbl>
    <w:p w:rsidR="009C3511" w:rsidRDefault="009C3511" w:rsidP="00AA3AAE">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77215D" w:rsidRPr="00C70D46" w:rsidTr="00F834B7">
        <w:trPr>
          <w:cantSplit/>
        </w:trPr>
        <w:tc>
          <w:tcPr>
            <w:tcW w:w="9634" w:type="dxa"/>
            <w:shd w:val="clear" w:color="auto" w:fill="DEEAF6" w:themeFill="accent1" w:themeFillTint="33"/>
          </w:tcPr>
          <w:p w:rsidR="0077215D" w:rsidRPr="00C70D46" w:rsidRDefault="0077215D" w:rsidP="00AA3AAE">
            <w:pPr>
              <w:rPr>
                <w:b/>
                <w:sz w:val="20"/>
                <w:szCs w:val="20"/>
              </w:rPr>
            </w:pPr>
            <w:r w:rsidRPr="00C70D46">
              <w:rPr>
                <w:b/>
                <w:sz w:val="20"/>
                <w:szCs w:val="20"/>
              </w:rPr>
              <w:t>COMMUNICATIO</w:t>
            </w:r>
            <w:r w:rsidR="00C70D46">
              <w:rPr>
                <w:b/>
                <w:sz w:val="20"/>
                <w:szCs w:val="20"/>
              </w:rPr>
              <w:t>NS AND WORKING RELATIONSHIPS</w:t>
            </w:r>
          </w:p>
        </w:tc>
      </w:tr>
      <w:tr w:rsidR="00A24A79" w:rsidRPr="00C70D46" w:rsidTr="00AA3AAE">
        <w:trPr>
          <w:cantSplit/>
        </w:trPr>
        <w:tc>
          <w:tcPr>
            <w:tcW w:w="9634" w:type="dxa"/>
          </w:tcPr>
          <w:p w:rsidR="00943BE0" w:rsidRPr="00943BE0" w:rsidRDefault="00943BE0" w:rsidP="00943BE0">
            <w:pPr>
              <w:rPr>
                <w:rFonts w:cs="Arial"/>
                <w:sz w:val="20"/>
                <w:szCs w:val="20"/>
              </w:rPr>
            </w:pPr>
            <w:r w:rsidRPr="00943BE0">
              <w:rPr>
                <w:rFonts w:cs="Arial"/>
                <w:sz w:val="20"/>
                <w:szCs w:val="20"/>
              </w:rPr>
              <w:t>Primary Internal Contacts:</w:t>
            </w:r>
          </w:p>
          <w:p w:rsidR="00943BE0" w:rsidRPr="00943BE0" w:rsidRDefault="00994270" w:rsidP="00994270">
            <w:pPr>
              <w:numPr>
                <w:ilvl w:val="0"/>
                <w:numId w:val="1"/>
              </w:numPr>
              <w:rPr>
                <w:rFonts w:cs="Arial"/>
                <w:sz w:val="20"/>
                <w:szCs w:val="20"/>
              </w:rPr>
            </w:pPr>
            <w:r>
              <w:rPr>
                <w:rFonts w:cs="Arial"/>
                <w:sz w:val="20"/>
                <w:szCs w:val="20"/>
              </w:rPr>
              <w:t>Chief Credit Officer</w:t>
            </w:r>
          </w:p>
          <w:p w:rsidR="00943BE0" w:rsidRPr="00943BE0" w:rsidRDefault="00943BE0" w:rsidP="00994270">
            <w:pPr>
              <w:numPr>
                <w:ilvl w:val="0"/>
                <w:numId w:val="1"/>
              </w:numPr>
              <w:rPr>
                <w:rFonts w:cs="Arial"/>
                <w:sz w:val="20"/>
                <w:szCs w:val="20"/>
              </w:rPr>
            </w:pPr>
            <w:r w:rsidRPr="00943BE0">
              <w:rPr>
                <w:rFonts w:cs="Arial"/>
                <w:sz w:val="20"/>
                <w:szCs w:val="20"/>
              </w:rPr>
              <w:t>Embedded 1st Line credit functions</w:t>
            </w:r>
          </w:p>
          <w:p w:rsidR="00943BE0" w:rsidRPr="00943BE0" w:rsidRDefault="00943BE0" w:rsidP="00994270">
            <w:pPr>
              <w:numPr>
                <w:ilvl w:val="0"/>
                <w:numId w:val="1"/>
              </w:numPr>
              <w:rPr>
                <w:rFonts w:cs="Arial"/>
                <w:sz w:val="20"/>
                <w:szCs w:val="20"/>
              </w:rPr>
            </w:pPr>
            <w:r w:rsidRPr="00943BE0">
              <w:rPr>
                <w:rFonts w:cs="Arial"/>
                <w:sz w:val="20"/>
                <w:szCs w:val="20"/>
              </w:rPr>
              <w:t xml:space="preserve">Lending Unit Managing Directors and their lending teams </w:t>
            </w:r>
          </w:p>
          <w:p w:rsidR="00943BE0" w:rsidRPr="00943BE0" w:rsidRDefault="00943BE0" w:rsidP="00994270">
            <w:pPr>
              <w:numPr>
                <w:ilvl w:val="0"/>
                <w:numId w:val="1"/>
              </w:numPr>
              <w:rPr>
                <w:rFonts w:cs="Arial"/>
                <w:sz w:val="20"/>
                <w:szCs w:val="20"/>
              </w:rPr>
            </w:pPr>
            <w:r w:rsidRPr="00943BE0">
              <w:rPr>
                <w:rFonts w:cs="Arial"/>
                <w:sz w:val="20"/>
                <w:szCs w:val="20"/>
              </w:rPr>
              <w:t>Chief Risk Officer</w:t>
            </w:r>
          </w:p>
          <w:p w:rsidR="00943BE0" w:rsidRPr="00943BE0" w:rsidRDefault="00943BE0" w:rsidP="00994270">
            <w:pPr>
              <w:numPr>
                <w:ilvl w:val="0"/>
                <w:numId w:val="1"/>
              </w:numPr>
              <w:rPr>
                <w:rFonts w:cs="Arial"/>
                <w:sz w:val="20"/>
                <w:szCs w:val="20"/>
              </w:rPr>
            </w:pPr>
            <w:r w:rsidRPr="00943BE0">
              <w:rPr>
                <w:rFonts w:cs="Arial"/>
                <w:sz w:val="20"/>
                <w:szCs w:val="20"/>
              </w:rPr>
              <w:t>Risk &amp; Compliance Senior Management Team (Director of Compliance, Head of Operational Risk Management, Head of Credit Risk Analytics)</w:t>
            </w:r>
          </w:p>
          <w:p w:rsidR="00943BE0" w:rsidRPr="00943BE0" w:rsidRDefault="00943BE0" w:rsidP="00943BE0">
            <w:pPr>
              <w:rPr>
                <w:rFonts w:cs="Arial"/>
                <w:sz w:val="20"/>
                <w:szCs w:val="20"/>
              </w:rPr>
            </w:pPr>
            <w:r w:rsidRPr="00943BE0">
              <w:rPr>
                <w:rFonts w:cs="Arial"/>
                <w:sz w:val="20"/>
                <w:szCs w:val="20"/>
              </w:rPr>
              <w:t>Primary External Contacts:</w:t>
            </w:r>
          </w:p>
          <w:p w:rsidR="00AA3AAE" w:rsidRPr="00943BE0" w:rsidRDefault="00943BE0" w:rsidP="00994270">
            <w:pPr>
              <w:numPr>
                <w:ilvl w:val="0"/>
                <w:numId w:val="1"/>
              </w:numPr>
              <w:rPr>
                <w:rFonts w:cs="Arial"/>
                <w:sz w:val="20"/>
                <w:szCs w:val="20"/>
              </w:rPr>
            </w:pPr>
            <w:r w:rsidRPr="00943BE0">
              <w:rPr>
                <w:rFonts w:cs="Arial"/>
                <w:sz w:val="20"/>
                <w:szCs w:val="20"/>
              </w:rPr>
              <w:t>Internal and external audit</w:t>
            </w:r>
          </w:p>
        </w:tc>
      </w:tr>
    </w:tbl>
    <w:p w:rsidR="0077215D" w:rsidRPr="00C70D46" w:rsidRDefault="0077215D" w:rsidP="00AA3AAE">
      <w:pPr>
        <w:rPr>
          <w:sz w:val="20"/>
          <w:szCs w:val="20"/>
        </w:rPr>
      </w:pPr>
    </w:p>
    <w:tbl>
      <w:tblPr>
        <w:tblW w:w="96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631"/>
      </w:tblGrid>
      <w:tr w:rsidR="00B36194" w:rsidRPr="00C70D46" w:rsidTr="00B36194">
        <w:trPr>
          <w:trHeight w:val="238"/>
        </w:trPr>
        <w:tc>
          <w:tcPr>
            <w:tcW w:w="9631" w:type="dxa"/>
            <w:tcBorders>
              <w:top w:val="single" w:sz="4" w:space="0" w:color="auto"/>
            </w:tcBorders>
            <w:shd w:val="clear" w:color="auto" w:fill="DEEAF6" w:themeFill="accent1" w:themeFillTint="33"/>
          </w:tcPr>
          <w:p w:rsidR="00B36194" w:rsidRPr="00B36194" w:rsidRDefault="00B36194" w:rsidP="00AA3AAE">
            <w:pPr>
              <w:rPr>
                <w:b/>
                <w:sz w:val="20"/>
                <w:szCs w:val="20"/>
              </w:rPr>
            </w:pPr>
            <w:r w:rsidRPr="00B36194">
              <w:rPr>
                <w:b/>
                <w:sz w:val="20"/>
                <w:szCs w:val="20"/>
              </w:rPr>
              <w:t>COMPETENCIES/SOFT SKILLS</w:t>
            </w:r>
          </w:p>
        </w:tc>
      </w:tr>
      <w:tr w:rsidR="00B36194" w:rsidRPr="00C70D46" w:rsidTr="00B36194">
        <w:trPr>
          <w:trHeight w:val="238"/>
        </w:trPr>
        <w:tc>
          <w:tcPr>
            <w:tcW w:w="9631" w:type="dxa"/>
            <w:tcBorders>
              <w:top w:val="single" w:sz="4" w:space="0" w:color="auto"/>
            </w:tcBorders>
          </w:tcPr>
          <w:p w:rsidR="00943BE0" w:rsidRPr="00943BE0" w:rsidRDefault="00312140" w:rsidP="00994270">
            <w:pPr>
              <w:pStyle w:val="ListParagraph"/>
              <w:numPr>
                <w:ilvl w:val="0"/>
                <w:numId w:val="2"/>
              </w:numPr>
              <w:rPr>
                <w:sz w:val="20"/>
                <w:szCs w:val="20"/>
                <w:lang w:val="en-US"/>
              </w:rPr>
            </w:pPr>
            <w:r>
              <w:rPr>
                <w:rFonts w:cs="Arial"/>
                <w:color w:val="auto"/>
                <w:sz w:val="20"/>
                <w:szCs w:val="20"/>
              </w:rPr>
              <w:t>Attention to detail and accuracy</w:t>
            </w:r>
          </w:p>
          <w:p w:rsidR="00943BE0" w:rsidRPr="00943BE0" w:rsidRDefault="00943BE0" w:rsidP="00994270">
            <w:pPr>
              <w:pStyle w:val="ListParagraph"/>
              <w:numPr>
                <w:ilvl w:val="0"/>
                <w:numId w:val="2"/>
              </w:numPr>
              <w:rPr>
                <w:rFonts w:cs="Arial"/>
                <w:color w:val="auto"/>
                <w:sz w:val="20"/>
                <w:szCs w:val="20"/>
              </w:rPr>
            </w:pPr>
            <w:r w:rsidRPr="00943BE0">
              <w:rPr>
                <w:rFonts w:cs="Arial"/>
                <w:color w:val="auto"/>
                <w:sz w:val="20"/>
                <w:szCs w:val="20"/>
              </w:rPr>
              <w:t>Problem solving</w:t>
            </w:r>
          </w:p>
          <w:p w:rsidR="00943BE0" w:rsidRPr="00943BE0" w:rsidRDefault="001D3E91" w:rsidP="00994270">
            <w:pPr>
              <w:pStyle w:val="ListParagraph"/>
              <w:numPr>
                <w:ilvl w:val="0"/>
                <w:numId w:val="2"/>
              </w:numPr>
              <w:rPr>
                <w:rFonts w:cs="Arial"/>
                <w:color w:val="auto"/>
                <w:sz w:val="20"/>
                <w:szCs w:val="20"/>
              </w:rPr>
            </w:pPr>
            <w:r>
              <w:rPr>
                <w:rFonts w:cs="Arial"/>
                <w:color w:val="auto"/>
                <w:sz w:val="20"/>
                <w:szCs w:val="20"/>
              </w:rPr>
              <w:t>P</w:t>
            </w:r>
            <w:r w:rsidR="00943BE0" w:rsidRPr="00943BE0">
              <w:rPr>
                <w:rFonts w:cs="Arial"/>
                <w:color w:val="auto"/>
                <w:sz w:val="20"/>
                <w:szCs w:val="20"/>
              </w:rPr>
              <w:t>roven analytical ability</w:t>
            </w:r>
          </w:p>
          <w:p w:rsidR="00943BE0" w:rsidRPr="00943BE0" w:rsidRDefault="001D3E91" w:rsidP="00994270">
            <w:pPr>
              <w:pStyle w:val="ListParagraph"/>
              <w:numPr>
                <w:ilvl w:val="0"/>
                <w:numId w:val="2"/>
              </w:numPr>
              <w:rPr>
                <w:rFonts w:cs="Arial"/>
                <w:color w:val="auto"/>
                <w:sz w:val="20"/>
                <w:szCs w:val="20"/>
              </w:rPr>
            </w:pPr>
            <w:r>
              <w:rPr>
                <w:rFonts w:cs="Arial"/>
                <w:color w:val="auto"/>
                <w:sz w:val="20"/>
                <w:szCs w:val="20"/>
              </w:rPr>
              <w:t>E</w:t>
            </w:r>
            <w:r w:rsidR="00943BE0" w:rsidRPr="00943BE0">
              <w:rPr>
                <w:rFonts w:cs="Arial"/>
                <w:color w:val="auto"/>
                <w:sz w:val="20"/>
                <w:szCs w:val="20"/>
              </w:rPr>
              <w:t>vidence of good insight and ability to summarise succinctly</w:t>
            </w:r>
          </w:p>
          <w:p w:rsidR="00943BE0" w:rsidRPr="00943BE0" w:rsidRDefault="001D3E91" w:rsidP="00994270">
            <w:pPr>
              <w:pStyle w:val="ListParagraph"/>
              <w:numPr>
                <w:ilvl w:val="0"/>
                <w:numId w:val="2"/>
              </w:numPr>
              <w:rPr>
                <w:rFonts w:cs="Arial"/>
                <w:color w:val="auto"/>
                <w:sz w:val="20"/>
                <w:szCs w:val="20"/>
              </w:rPr>
            </w:pPr>
            <w:r>
              <w:rPr>
                <w:rFonts w:cs="Arial"/>
                <w:color w:val="auto"/>
                <w:sz w:val="20"/>
                <w:szCs w:val="20"/>
              </w:rPr>
              <w:t>P</w:t>
            </w:r>
            <w:r w:rsidR="00943BE0" w:rsidRPr="00943BE0">
              <w:rPr>
                <w:rFonts w:cs="Arial"/>
                <w:color w:val="auto"/>
                <w:sz w:val="20"/>
                <w:szCs w:val="20"/>
              </w:rPr>
              <w:t>lanning and organising skills</w:t>
            </w:r>
          </w:p>
          <w:p w:rsidR="00943BE0" w:rsidRPr="00943BE0" w:rsidRDefault="001D3E91" w:rsidP="00994270">
            <w:pPr>
              <w:pStyle w:val="ListParagraph"/>
              <w:numPr>
                <w:ilvl w:val="0"/>
                <w:numId w:val="2"/>
              </w:numPr>
              <w:rPr>
                <w:rFonts w:cs="Arial"/>
                <w:color w:val="auto"/>
                <w:sz w:val="20"/>
                <w:szCs w:val="20"/>
              </w:rPr>
            </w:pPr>
            <w:r>
              <w:rPr>
                <w:rFonts w:cs="Arial"/>
                <w:color w:val="auto"/>
                <w:sz w:val="20"/>
                <w:szCs w:val="20"/>
              </w:rPr>
              <w:t>P</w:t>
            </w:r>
            <w:r w:rsidR="00943BE0" w:rsidRPr="00943BE0">
              <w:rPr>
                <w:rFonts w:cs="Arial"/>
                <w:color w:val="auto"/>
                <w:sz w:val="20"/>
                <w:szCs w:val="20"/>
              </w:rPr>
              <w:t>roven influencing and communication skills</w:t>
            </w:r>
          </w:p>
          <w:p w:rsidR="00943BE0" w:rsidRPr="00943BE0" w:rsidRDefault="001D3E91" w:rsidP="00994270">
            <w:pPr>
              <w:pStyle w:val="ListParagraph"/>
              <w:numPr>
                <w:ilvl w:val="0"/>
                <w:numId w:val="2"/>
              </w:numPr>
              <w:rPr>
                <w:rFonts w:cs="Arial"/>
                <w:color w:val="auto"/>
                <w:sz w:val="20"/>
                <w:szCs w:val="20"/>
              </w:rPr>
            </w:pPr>
            <w:r>
              <w:rPr>
                <w:rFonts w:cs="Arial"/>
                <w:color w:val="auto"/>
                <w:sz w:val="20"/>
                <w:szCs w:val="20"/>
              </w:rPr>
              <w:t>E</w:t>
            </w:r>
            <w:r w:rsidR="00943BE0" w:rsidRPr="00943BE0">
              <w:rPr>
                <w:rFonts w:cs="Arial"/>
                <w:color w:val="auto"/>
                <w:sz w:val="20"/>
                <w:szCs w:val="20"/>
              </w:rPr>
              <w:t xml:space="preserve">vidence of balanced and independent judgement </w:t>
            </w:r>
          </w:p>
          <w:p w:rsidR="00943BE0" w:rsidRDefault="001D3E91" w:rsidP="00994270">
            <w:pPr>
              <w:pStyle w:val="ListParagraph"/>
              <w:numPr>
                <w:ilvl w:val="0"/>
                <w:numId w:val="2"/>
              </w:numPr>
              <w:rPr>
                <w:rFonts w:cs="Arial"/>
                <w:color w:val="auto"/>
                <w:sz w:val="20"/>
                <w:szCs w:val="20"/>
              </w:rPr>
            </w:pPr>
            <w:r>
              <w:rPr>
                <w:rFonts w:cs="Arial"/>
                <w:color w:val="auto"/>
                <w:sz w:val="20"/>
                <w:szCs w:val="20"/>
              </w:rPr>
              <w:t>W</w:t>
            </w:r>
            <w:r w:rsidR="00943BE0" w:rsidRPr="00943BE0">
              <w:rPr>
                <w:rFonts w:cs="Arial"/>
                <w:color w:val="auto"/>
                <w:sz w:val="20"/>
                <w:szCs w:val="20"/>
              </w:rPr>
              <w:t>illing to influence change to enhance standards</w:t>
            </w:r>
          </w:p>
          <w:p w:rsidR="00B8380D" w:rsidRPr="00943BE0" w:rsidRDefault="00B8380D" w:rsidP="00994270">
            <w:pPr>
              <w:pStyle w:val="ListParagraph"/>
              <w:numPr>
                <w:ilvl w:val="0"/>
                <w:numId w:val="2"/>
              </w:numPr>
              <w:rPr>
                <w:rFonts w:cs="Arial"/>
                <w:color w:val="auto"/>
                <w:sz w:val="20"/>
                <w:szCs w:val="20"/>
              </w:rPr>
            </w:pPr>
            <w:r>
              <w:rPr>
                <w:rFonts w:cs="Arial"/>
                <w:color w:val="auto"/>
                <w:sz w:val="20"/>
                <w:szCs w:val="20"/>
              </w:rPr>
              <w:t>Team player committed to working across the business to achieve team goals.</w:t>
            </w:r>
          </w:p>
          <w:p w:rsidR="00E45451" w:rsidRDefault="00E45451" w:rsidP="00E45451">
            <w:pPr>
              <w:rPr>
                <w:sz w:val="20"/>
                <w:szCs w:val="20"/>
                <w:lang w:val="en-US"/>
              </w:rPr>
            </w:pPr>
          </w:p>
          <w:p w:rsidR="004B00BA" w:rsidRDefault="004B00BA" w:rsidP="00943BE0">
            <w:pPr>
              <w:rPr>
                <w:b/>
                <w:sz w:val="20"/>
                <w:szCs w:val="20"/>
                <w:u w:val="single"/>
                <w:lang w:val="en-US"/>
              </w:rPr>
            </w:pPr>
          </w:p>
          <w:p w:rsidR="004B00BA" w:rsidRDefault="004B00BA" w:rsidP="00943BE0">
            <w:pPr>
              <w:rPr>
                <w:b/>
                <w:sz w:val="20"/>
                <w:szCs w:val="20"/>
                <w:u w:val="single"/>
                <w:lang w:val="en-US"/>
              </w:rPr>
            </w:pPr>
          </w:p>
          <w:p w:rsidR="00B8380D" w:rsidRDefault="00B8380D" w:rsidP="00943BE0">
            <w:pPr>
              <w:rPr>
                <w:b/>
                <w:sz w:val="20"/>
                <w:szCs w:val="20"/>
                <w:u w:val="single"/>
                <w:lang w:val="en-US"/>
              </w:rPr>
            </w:pPr>
          </w:p>
          <w:p w:rsidR="00943BE0" w:rsidRPr="00C70D46" w:rsidRDefault="00943BE0" w:rsidP="00943BE0">
            <w:pPr>
              <w:rPr>
                <w:b/>
                <w:sz w:val="20"/>
                <w:szCs w:val="20"/>
                <w:u w:val="single"/>
                <w:lang w:val="en-US"/>
              </w:rPr>
            </w:pPr>
            <w:r w:rsidRPr="00C70D46">
              <w:rPr>
                <w:b/>
                <w:sz w:val="20"/>
                <w:szCs w:val="20"/>
                <w:u w:val="single"/>
                <w:lang w:val="en-US"/>
              </w:rPr>
              <w:t>Qualifications/Experience</w:t>
            </w:r>
          </w:p>
          <w:p w:rsidR="00943BE0" w:rsidRPr="004B00BA" w:rsidRDefault="00943BE0" w:rsidP="00E45451">
            <w:pPr>
              <w:rPr>
                <w:sz w:val="10"/>
                <w:szCs w:val="20"/>
                <w:lang w:val="en-US"/>
              </w:rPr>
            </w:pPr>
          </w:p>
          <w:p w:rsidR="00943BE0" w:rsidRDefault="00943BE0" w:rsidP="0094198E">
            <w:pPr>
              <w:rPr>
                <w:rFonts w:cs="Arial"/>
                <w:color w:val="auto"/>
                <w:sz w:val="20"/>
                <w:szCs w:val="20"/>
              </w:rPr>
            </w:pPr>
            <w:r w:rsidRPr="0094198E">
              <w:rPr>
                <w:rFonts w:cs="Arial"/>
                <w:color w:val="auto"/>
                <w:sz w:val="20"/>
                <w:szCs w:val="20"/>
              </w:rPr>
              <w:t xml:space="preserve">Significant and recent lending experience </w:t>
            </w:r>
            <w:r w:rsidR="0094198E" w:rsidRPr="0094198E">
              <w:rPr>
                <w:rFonts w:cs="Arial"/>
                <w:color w:val="auto"/>
                <w:sz w:val="20"/>
                <w:szCs w:val="20"/>
              </w:rPr>
              <w:t>in credit risk analytical, underwriting and sanctioning roles with an emphasis on specialist (non-retail) mortgage finance.</w:t>
            </w:r>
          </w:p>
          <w:p w:rsidR="004B00BA" w:rsidRPr="004B00BA" w:rsidRDefault="004B00BA" w:rsidP="004B00BA">
            <w:pPr>
              <w:rPr>
                <w:rFonts w:cs="Arial"/>
                <w:color w:val="auto"/>
                <w:sz w:val="10"/>
                <w:szCs w:val="20"/>
              </w:rPr>
            </w:pPr>
          </w:p>
          <w:p w:rsidR="00943BE0" w:rsidRPr="00943BE0" w:rsidRDefault="00943BE0" w:rsidP="00943BE0">
            <w:pPr>
              <w:rPr>
                <w:rFonts w:cs="Arial"/>
                <w:color w:val="auto"/>
                <w:sz w:val="20"/>
                <w:szCs w:val="20"/>
              </w:rPr>
            </w:pPr>
            <w:r w:rsidRPr="00943BE0">
              <w:rPr>
                <w:rFonts w:cs="Arial"/>
                <w:color w:val="auto"/>
                <w:sz w:val="20"/>
                <w:szCs w:val="20"/>
              </w:rPr>
              <w:t>Diverse knowledge of the financial, business, economic and property markets with strong awareness of the regulatory framework.</w:t>
            </w:r>
          </w:p>
          <w:p w:rsidR="00943BE0" w:rsidRPr="004B00BA" w:rsidRDefault="00943BE0" w:rsidP="004B00BA">
            <w:pPr>
              <w:rPr>
                <w:rFonts w:cs="Arial"/>
                <w:color w:val="auto"/>
                <w:sz w:val="10"/>
                <w:szCs w:val="10"/>
              </w:rPr>
            </w:pPr>
          </w:p>
          <w:p w:rsidR="00943BE0" w:rsidRPr="00943BE0" w:rsidRDefault="00943BE0" w:rsidP="00943BE0">
            <w:pPr>
              <w:rPr>
                <w:rFonts w:cs="Arial"/>
                <w:color w:val="auto"/>
                <w:sz w:val="20"/>
                <w:szCs w:val="20"/>
              </w:rPr>
            </w:pPr>
            <w:r w:rsidRPr="00943BE0">
              <w:rPr>
                <w:rFonts w:cs="Arial"/>
                <w:color w:val="auto"/>
                <w:sz w:val="20"/>
                <w:szCs w:val="20"/>
              </w:rPr>
              <w:t>Strong analytical skills with a good working knowledge of risk grading systems and processes.</w:t>
            </w:r>
          </w:p>
          <w:p w:rsidR="00943BE0" w:rsidRPr="004B00BA" w:rsidRDefault="00943BE0" w:rsidP="004B00BA">
            <w:pPr>
              <w:rPr>
                <w:rFonts w:cs="Arial"/>
                <w:color w:val="auto"/>
                <w:sz w:val="10"/>
                <w:szCs w:val="10"/>
              </w:rPr>
            </w:pPr>
          </w:p>
          <w:p w:rsidR="00943BE0" w:rsidRPr="00943BE0" w:rsidRDefault="00943BE0" w:rsidP="00943BE0">
            <w:pPr>
              <w:rPr>
                <w:rFonts w:cs="Arial"/>
                <w:color w:val="auto"/>
                <w:sz w:val="20"/>
                <w:szCs w:val="20"/>
              </w:rPr>
            </w:pPr>
            <w:r w:rsidRPr="00943BE0">
              <w:rPr>
                <w:rFonts w:cs="Arial"/>
                <w:color w:val="auto"/>
                <w:sz w:val="20"/>
                <w:szCs w:val="20"/>
              </w:rPr>
              <w:t>Experience of credit risk management at a portfolio level preferred, including analysis and development of credit risk management information and the design and development of credit risk policies and frameworks.</w:t>
            </w:r>
          </w:p>
          <w:p w:rsidR="00943BE0" w:rsidRPr="004B00BA" w:rsidRDefault="00943BE0" w:rsidP="004B00BA">
            <w:pPr>
              <w:rPr>
                <w:rFonts w:cs="Arial"/>
                <w:color w:val="auto"/>
                <w:sz w:val="10"/>
                <w:szCs w:val="10"/>
              </w:rPr>
            </w:pPr>
          </w:p>
          <w:p w:rsidR="00943BE0" w:rsidRPr="00943BE0" w:rsidRDefault="00943BE0" w:rsidP="00943BE0">
            <w:pPr>
              <w:rPr>
                <w:rFonts w:cs="Arial"/>
                <w:color w:val="auto"/>
                <w:sz w:val="20"/>
                <w:szCs w:val="20"/>
              </w:rPr>
            </w:pPr>
            <w:r w:rsidRPr="00943BE0">
              <w:rPr>
                <w:rFonts w:cs="Arial"/>
                <w:color w:val="auto"/>
                <w:sz w:val="20"/>
                <w:szCs w:val="20"/>
              </w:rPr>
              <w:t>Preferably educated to degree standard with relevant related professional qualification (e.g. ACIB or similar).</w:t>
            </w:r>
          </w:p>
          <w:p w:rsidR="00943BE0" w:rsidRPr="004B00BA" w:rsidRDefault="00943BE0" w:rsidP="004B00BA">
            <w:pPr>
              <w:rPr>
                <w:rFonts w:cs="Arial"/>
                <w:color w:val="auto"/>
                <w:sz w:val="10"/>
                <w:szCs w:val="10"/>
              </w:rPr>
            </w:pPr>
          </w:p>
          <w:p w:rsidR="00943BE0" w:rsidRPr="00943BE0" w:rsidRDefault="00943BE0" w:rsidP="00943BE0">
            <w:pPr>
              <w:rPr>
                <w:rFonts w:cs="Arial"/>
                <w:color w:val="auto"/>
                <w:sz w:val="20"/>
                <w:szCs w:val="20"/>
              </w:rPr>
            </w:pPr>
            <w:r w:rsidRPr="00943BE0">
              <w:rPr>
                <w:rFonts w:cs="Arial"/>
                <w:color w:val="auto"/>
                <w:sz w:val="20"/>
                <w:szCs w:val="20"/>
              </w:rPr>
              <w:t>A team player willing to go beyond the norm to deliver exemplary standards.</w:t>
            </w:r>
          </w:p>
          <w:p w:rsidR="00943BE0" w:rsidRDefault="00943BE0" w:rsidP="00E45451">
            <w:pPr>
              <w:rPr>
                <w:sz w:val="20"/>
                <w:szCs w:val="20"/>
                <w:lang w:val="en-US"/>
              </w:rPr>
            </w:pPr>
          </w:p>
          <w:p w:rsidR="00E45451" w:rsidRPr="00C70D46" w:rsidRDefault="00E45451" w:rsidP="00E45451">
            <w:pPr>
              <w:rPr>
                <w:b/>
                <w:sz w:val="20"/>
                <w:szCs w:val="20"/>
                <w:u w:val="single"/>
              </w:rPr>
            </w:pPr>
            <w:r>
              <w:rPr>
                <w:b/>
                <w:sz w:val="20"/>
                <w:szCs w:val="20"/>
                <w:u w:val="single"/>
              </w:rPr>
              <w:t>Our Values and Behaviour</w:t>
            </w:r>
          </w:p>
          <w:p w:rsidR="00E45451" w:rsidRDefault="00E45451" w:rsidP="00E45451">
            <w:pPr>
              <w:rPr>
                <w:sz w:val="20"/>
                <w:szCs w:val="20"/>
              </w:rPr>
            </w:pPr>
            <w:r w:rsidRPr="00C70D46">
              <w:rPr>
                <w:sz w:val="20"/>
                <w:szCs w:val="20"/>
              </w:rPr>
              <w:t xml:space="preserve">All members of the HTB team are expected to demonstrate </w:t>
            </w:r>
            <w:r>
              <w:rPr>
                <w:sz w:val="20"/>
                <w:szCs w:val="20"/>
              </w:rPr>
              <w:t>values and behaviour that underpin everything that we believe in</w:t>
            </w:r>
          </w:p>
          <w:p w:rsidR="00E45451" w:rsidRDefault="00E45451" w:rsidP="00E45451">
            <w:pPr>
              <w:rPr>
                <w:sz w:val="20"/>
                <w:szCs w:val="20"/>
              </w:rPr>
            </w:pPr>
          </w:p>
          <w:p w:rsidR="00E45451" w:rsidRPr="00B7088D" w:rsidRDefault="00E45451" w:rsidP="00E45451">
            <w:pPr>
              <w:rPr>
                <w:b/>
                <w:sz w:val="20"/>
                <w:szCs w:val="20"/>
              </w:rPr>
            </w:pPr>
            <w:r w:rsidRPr="00B7088D">
              <w:rPr>
                <w:b/>
                <w:sz w:val="20"/>
                <w:szCs w:val="20"/>
              </w:rPr>
              <w:t>Customers matter</w:t>
            </w:r>
          </w:p>
          <w:p w:rsidR="00E45451" w:rsidRPr="00B7088D" w:rsidRDefault="00E45451" w:rsidP="00994270">
            <w:pPr>
              <w:pStyle w:val="ListParagraph"/>
              <w:numPr>
                <w:ilvl w:val="0"/>
                <w:numId w:val="4"/>
              </w:numPr>
              <w:rPr>
                <w:sz w:val="20"/>
                <w:szCs w:val="20"/>
                <w:lang w:val="en-US"/>
              </w:rPr>
            </w:pPr>
            <w:r w:rsidRPr="00B7088D">
              <w:rPr>
                <w:sz w:val="20"/>
                <w:szCs w:val="20"/>
              </w:rPr>
              <w:t xml:space="preserve">We listen to our customers </w:t>
            </w:r>
          </w:p>
          <w:p w:rsidR="00E45451" w:rsidRPr="00B7088D" w:rsidRDefault="00E45451" w:rsidP="00994270">
            <w:pPr>
              <w:pStyle w:val="ListParagraph"/>
              <w:numPr>
                <w:ilvl w:val="0"/>
                <w:numId w:val="4"/>
              </w:numPr>
              <w:rPr>
                <w:sz w:val="20"/>
                <w:szCs w:val="20"/>
                <w:lang w:val="en-US"/>
              </w:rPr>
            </w:pPr>
            <w:r w:rsidRPr="00B7088D">
              <w:rPr>
                <w:sz w:val="20"/>
                <w:szCs w:val="20"/>
              </w:rPr>
              <w:t>We value customer relationships over transactions</w:t>
            </w:r>
          </w:p>
          <w:p w:rsidR="00E45451" w:rsidRPr="00B7088D" w:rsidRDefault="00E45451" w:rsidP="00994270">
            <w:pPr>
              <w:pStyle w:val="ListParagraph"/>
              <w:numPr>
                <w:ilvl w:val="0"/>
                <w:numId w:val="4"/>
              </w:numPr>
              <w:rPr>
                <w:sz w:val="20"/>
                <w:szCs w:val="20"/>
                <w:lang w:val="en-US"/>
              </w:rPr>
            </w:pPr>
            <w:r w:rsidRPr="00B7088D">
              <w:rPr>
                <w:sz w:val="20"/>
                <w:szCs w:val="20"/>
              </w:rPr>
              <w:t>We strive to deliver what customers want, when they want it, how they want it</w:t>
            </w:r>
          </w:p>
          <w:p w:rsidR="00E45451" w:rsidRPr="00B7088D" w:rsidRDefault="00E45451" w:rsidP="00994270">
            <w:pPr>
              <w:pStyle w:val="ListParagraph"/>
              <w:numPr>
                <w:ilvl w:val="0"/>
                <w:numId w:val="4"/>
              </w:numPr>
              <w:rPr>
                <w:sz w:val="20"/>
                <w:szCs w:val="20"/>
                <w:lang w:val="en-US"/>
              </w:rPr>
            </w:pPr>
            <w:r w:rsidRPr="00B7088D">
              <w:rPr>
                <w:sz w:val="20"/>
                <w:szCs w:val="20"/>
              </w:rPr>
              <w:t>We prioritise customer outcomes over corporate expediency</w:t>
            </w:r>
          </w:p>
          <w:p w:rsidR="00E45451" w:rsidRPr="00C70D46" w:rsidRDefault="00E45451" w:rsidP="00E45451">
            <w:pPr>
              <w:rPr>
                <w:sz w:val="20"/>
                <w:szCs w:val="20"/>
              </w:rPr>
            </w:pPr>
          </w:p>
          <w:p w:rsidR="00E45451" w:rsidRDefault="00E45451" w:rsidP="00E45451">
            <w:pPr>
              <w:rPr>
                <w:sz w:val="20"/>
                <w:szCs w:val="20"/>
              </w:rPr>
            </w:pPr>
            <w:r>
              <w:rPr>
                <w:b/>
                <w:sz w:val="20"/>
                <w:szCs w:val="20"/>
              </w:rPr>
              <w:t>We deliver</w:t>
            </w:r>
          </w:p>
          <w:p w:rsidR="00E45451" w:rsidRPr="00B7088D" w:rsidRDefault="00E45451" w:rsidP="00994270">
            <w:pPr>
              <w:pStyle w:val="ListParagraph"/>
              <w:numPr>
                <w:ilvl w:val="0"/>
                <w:numId w:val="5"/>
              </w:numPr>
              <w:rPr>
                <w:sz w:val="20"/>
                <w:szCs w:val="20"/>
                <w:lang w:val="en-US"/>
              </w:rPr>
            </w:pPr>
            <w:r w:rsidRPr="00B7088D">
              <w:rPr>
                <w:sz w:val="20"/>
                <w:szCs w:val="20"/>
              </w:rPr>
              <w:t>We approach everything we do with discipline and set high standards</w:t>
            </w:r>
          </w:p>
          <w:p w:rsidR="00E45451" w:rsidRPr="00B7088D" w:rsidRDefault="00E45451" w:rsidP="00994270">
            <w:pPr>
              <w:pStyle w:val="ListParagraph"/>
              <w:numPr>
                <w:ilvl w:val="0"/>
                <w:numId w:val="5"/>
              </w:numPr>
              <w:rPr>
                <w:sz w:val="20"/>
                <w:szCs w:val="20"/>
                <w:lang w:val="en-US"/>
              </w:rPr>
            </w:pPr>
            <w:r w:rsidRPr="00B7088D">
              <w:rPr>
                <w:sz w:val="20"/>
                <w:szCs w:val="20"/>
              </w:rPr>
              <w:t>We do more with less and embrace change</w:t>
            </w:r>
          </w:p>
          <w:p w:rsidR="00E45451" w:rsidRPr="00B7088D" w:rsidRDefault="00E45451" w:rsidP="00994270">
            <w:pPr>
              <w:pStyle w:val="ListParagraph"/>
              <w:numPr>
                <w:ilvl w:val="0"/>
                <w:numId w:val="5"/>
              </w:numPr>
              <w:rPr>
                <w:sz w:val="20"/>
                <w:szCs w:val="20"/>
                <w:lang w:val="en-US"/>
              </w:rPr>
            </w:pPr>
            <w:r w:rsidRPr="00B7088D">
              <w:rPr>
                <w:sz w:val="20"/>
                <w:szCs w:val="20"/>
              </w:rPr>
              <w:t>We are fanatical about financial rigour and risk discipline</w:t>
            </w:r>
          </w:p>
          <w:p w:rsidR="00E45451" w:rsidRPr="00B7088D" w:rsidRDefault="00E45451" w:rsidP="00994270">
            <w:pPr>
              <w:pStyle w:val="ListParagraph"/>
              <w:numPr>
                <w:ilvl w:val="0"/>
                <w:numId w:val="5"/>
              </w:numPr>
              <w:rPr>
                <w:sz w:val="20"/>
                <w:szCs w:val="20"/>
                <w:lang w:val="en-US"/>
              </w:rPr>
            </w:pPr>
            <w:r w:rsidRPr="00B7088D">
              <w:rPr>
                <w:sz w:val="20"/>
                <w:szCs w:val="20"/>
              </w:rPr>
              <w:t>We execute consistently with speed and accuracy</w:t>
            </w:r>
          </w:p>
          <w:p w:rsidR="00E45451" w:rsidRPr="00B7088D" w:rsidRDefault="00E45451" w:rsidP="00994270">
            <w:pPr>
              <w:pStyle w:val="ListParagraph"/>
              <w:numPr>
                <w:ilvl w:val="0"/>
                <w:numId w:val="5"/>
              </w:numPr>
              <w:rPr>
                <w:sz w:val="20"/>
                <w:szCs w:val="20"/>
                <w:lang w:val="en-US"/>
              </w:rPr>
            </w:pPr>
            <w:r w:rsidRPr="00B7088D">
              <w:rPr>
                <w:sz w:val="20"/>
                <w:szCs w:val="20"/>
              </w:rPr>
              <w:t>We constantly strive to improve</w:t>
            </w:r>
          </w:p>
          <w:p w:rsidR="00E45451" w:rsidRDefault="00E45451" w:rsidP="00E45451">
            <w:pPr>
              <w:rPr>
                <w:sz w:val="20"/>
                <w:szCs w:val="20"/>
              </w:rPr>
            </w:pPr>
          </w:p>
          <w:p w:rsidR="00E45451" w:rsidRPr="00B7088D" w:rsidRDefault="00E45451" w:rsidP="00E45451">
            <w:pPr>
              <w:rPr>
                <w:sz w:val="20"/>
                <w:szCs w:val="20"/>
              </w:rPr>
            </w:pPr>
            <w:r w:rsidRPr="00B7088D">
              <w:rPr>
                <w:b/>
                <w:sz w:val="20"/>
                <w:szCs w:val="20"/>
              </w:rPr>
              <w:t>Integrity without compromise</w:t>
            </w:r>
          </w:p>
          <w:p w:rsidR="00E45451" w:rsidRPr="00B7088D" w:rsidRDefault="00E45451" w:rsidP="00994270">
            <w:pPr>
              <w:pStyle w:val="ListParagraph"/>
              <w:numPr>
                <w:ilvl w:val="0"/>
                <w:numId w:val="6"/>
              </w:numPr>
              <w:rPr>
                <w:sz w:val="20"/>
                <w:szCs w:val="20"/>
                <w:lang w:val="en-US"/>
              </w:rPr>
            </w:pPr>
            <w:r w:rsidRPr="00B7088D">
              <w:rPr>
                <w:sz w:val="20"/>
                <w:szCs w:val="20"/>
              </w:rPr>
              <w:t>We always aim to do the right thing - we don’t duck hard choices</w:t>
            </w:r>
          </w:p>
          <w:p w:rsidR="00E45451" w:rsidRPr="00B7088D" w:rsidRDefault="00E45451" w:rsidP="00994270">
            <w:pPr>
              <w:pStyle w:val="ListParagraph"/>
              <w:numPr>
                <w:ilvl w:val="0"/>
                <w:numId w:val="6"/>
              </w:numPr>
              <w:rPr>
                <w:sz w:val="20"/>
                <w:szCs w:val="20"/>
                <w:lang w:val="en-US"/>
              </w:rPr>
            </w:pPr>
            <w:r w:rsidRPr="00B7088D">
              <w:rPr>
                <w:sz w:val="20"/>
                <w:szCs w:val="20"/>
              </w:rPr>
              <w:t>When we make a mistake we own up and fix it</w:t>
            </w:r>
          </w:p>
          <w:p w:rsidR="00E45451" w:rsidRPr="00B7088D" w:rsidRDefault="00E45451" w:rsidP="00994270">
            <w:pPr>
              <w:pStyle w:val="ListParagraph"/>
              <w:numPr>
                <w:ilvl w:val="0"/>
                <w:numId w:val="6"/>
              </w:numPr>
              <w:rPr>
                <w:sz w:val="20"/>
                <w:szCs w:val="20"/>
                <w:lang w:val="en-US"/>
              </w:rPr>
            </w:pPr>
            <w:r w:rsidRPr="00B7088D">
              <w:rPr>
                <w:sz w:val="20"/>
                <w:szCs w:val="20"/>
              </w:rPr>
              <w:t>We are open and honest in all our communication</w:t>
            </w:r>
          </w:p>
          <w:p w:rsidR="00E45451" w:rsidRPr="00B7088D" w:rsidRDefault="00E45451" w:rsidP="00994270">
            <w:pPr>
              <w:pStyle w:val="ListParagraph"/>
              <w:numPr>
                <w:ilvl w:val="0"/>
                <w:numId w:val="6"/>
              </w:numPr>
              <w:rPr>
                <w:sz w:val="20"/>
                <w:szCs w:val="20"/>
                <w:lang w:val="en-US"/>
              </w:rPr>
            </w:pPr>
            <w:r w:rsidRPr="00B7088D">
              <w:rPr>
                <w:sz w:val="20"/>
                <w:szCs w:val="20"/>
              </w:rPr>
              <w:t>We treat innovation and fresh thinking as an opportunity not a threat</w:t>
            </w:r>
          </w:p>
          <w:p w:rsidR="00E45451" w:rsidRPr="00C70D46" w:rsidRDefault="00E45451" w:rsidP="00E45451">
            <w:pPr>
              <w:rPr>
                <w:sz w:val="20"/>
                <w:szCs w:val="20"/>
              </w:rPr>
            </w:pPr>
          </w:p>
          <w:p w:rsidR="00E45451" w:rsidRDefault="00E45451" w:rsidP="00E45451">
            <w:pPr>
              <w:rPr>
                <w:b/>
                <w:sz w:val="20"/>
                <w:szCs w:val="20"/>
              </w:rPr>
            </w:pPr>
            <w:r>
              <w:rPr>
                <w:b/>
                <w:sz w:val="20"/>
                <w:szCs w:val="20"/>
              </w:rPr>
              <w:t>People Power</w:t>
            </w:r>
          </w:p>
          <w:p w:rsidR="00E45451" w:rsidRPr="00B7088D" w:rsidRDefault="00E45451" w:rsidP="00994270">
            <w:pPr>
              <w:pStyle w:val="ListParagraph"/>
              <w:numPr>
                <w:ilvl w:val="0"/>
                <w:numId w:val="7"/>
              </w:numPr>
              <w:rPr>
                <w:sz w:val="20"/>
                <w:szCs w:val="20"/>
                <w:lang w:val="en-US"/>
              </w:rPr>
            </w:pPr>
            <w:r w:rsidRPr="00B7088D">
              <w:rPr>
                <w:sz w:val="20"/>
                <w:szCs w:val="20"/>
              </w:rPr>
              <w:t>We are a meritocracy</w:t>
            </w:r>
          </w:p>
          <w:p w:rsidR="00E45451" w:rsidRPr="00B7088D" w:rsidRDefault="00E45451" w:rsidP="00994270">
            <w:pPr>
              <w:pStyle w:val="ListParagraph"/>
              <w:numPr>
                <w:ilvl w:val="0"/>
                <w:numId w:val="7"/>
              </w:numPr>
              <w:rPr>
                <w:sz w:val="20"/>
                <w:szCs w:val="20"/>
                <w:lang w:val="en-US"/>
              </w:rPr>
            </w:pPr>
            <w:r w:rsidRPr="00B7088D">
              <w:rPr>
                <w:sz w:val="20"/>
                <w:szCs w:val="20"/>
              </w:rPr>
              <w:t>We empower people and make them accountable</w:t>
            </w:r>
          </w:p>
          <w:p w:rsidR="00E45451" w:rsidRPr="00B7088D" w:rsidRDefault="00E45451" w:rsidP="00994270">
            <w:pPr>
              <w:pStyle w:val="ListParagraph"/>
              <w:numPr>
                <w:ilvl w:val="0"/>
                <w:numId w:val="7"/>
              </w:numPr>
              <w:rPr>
                <w:sz w:val="20"/>
                <w:szCs w:val="20"/>
                <w:lang w:val="en-US"/>
              </w:rPr>
            </w:pPr>
            <w:r w:rsidRPr="00B7088D">
              <w:rPr>
                <w:sz w:val="20"/>
                <w:szCs w:val="20"/>
              </w:rPr>
              <w:t>We encourage our people to learn and grow</w:t>
            </w:r>
          </w:p>
          <w:p w:rsidR="00E45451" w:rsidRPr="00B7088D" w:rsidRDefault="00E45451" w:rsidP="00994270">
            <w:pPr>
              <w:pStyle w:val="ListParagraph"/>
              <w:numPr>
                <w:ilvl w:val="0"/>
                <w:numId w:val="7"/>
              </w:numPr>
              <w:rPr>
                <w:sz w:val="20"/>
                <w:szCs w:val="20"/>
                <w:lang w:val="en-US"/>
              </w:rPr>
            </w:pPr>
            <w:r w:rsidRPr="00B7088D">
              <w:rPr>
                <w:sz w:val="20"/>
                <w:szCs w:val="20"/>
              </w:rPr>
              <w:t>We challenge each other honestly &amp; constructively</w:t>
            </w:r>
          </w:p>
          <w:p w:rsidR="00E45451" w:rsidRPr="00B7088D" w:rsidRDefault="00E45451" w:rsidP="00994270">
            <w:pPr>
              <w:pStyle w:val="ListParagraph"/>
              <w:numPr>
                <w:ilvl w:val="0"/>
                <w:numId w:val="7"/>
              </w:numPr>
              <w:rPr>
                <w:sz w:val="20"/>
                <w:szCs w:val="20"/>
                <w:lang w:val="en-US"/>
              </w:rPr>
            </w:pPr>
            <w:r w:rsidRPr="00B7088D">
              <w:rPr>
                <w:sz w:val="20"/>
                <w:szCs w:val="20"/>
              </w:rPr>
              <w:t>We work as a team</w:t>
            </w:r>
          </w:p>
          <w:p w:rsidR="00E45451" w:rsidRPr="00B7088D" w:rsidRDefault="00E45451" w:rsidP="00994270">
            <w:pPr>
              <w:pStyle w:val="ListParagraph"/>
              <w:numPr>
                <w:ilvl w:val="0"/>
                <w:numId w:val="7"/>
              </w:numPr>
              <w:rPr>
                <w:sz w:val="20"/>
                <w:szCs w:val="20"/>
                <w:lang w:val="en-US"/>
              </w:rPr>
            </w:pPr>
            <w:r w:rsidRPr="00B7088D">
              <w:rPr>
                <w:sz w:val="20"/>
                <w:szCs w:val="20"/>
              </w:rPr>
              <w:t>We know diversity makes us stronger</w:t>
            </w:r>
          </w:p>
          <w:p w:rsidR="00E45451" w:rsidRPr="00B7088D" w:rsidRDefault="00E45451" w:rsidP="00994270">
            <w:pPr>
              <w:pStyle w:val="ListParagraph"/>
              <w:numPr>
                <w:ilvl w:val="0"/>
                <w:numId w:val="7"/>
              </w:numPr>
              <w:rPr>
                <w:sz w:val="20"/>
                <w:szCs w:val="20"/>
                <w:lang w:val="en-US"/>
              </w:rPr>
            </w:pPr>
            <w:r w:rsidRPr="00B7088D">
              <w:rPr>
                <w:sz w:val="20"/>
                <w:szCs w:val="20"/>
              </w:rPr>
              <w:t>We celebrate success</w:t>
            </w:r>
          </w:p>
          <w:p w:rsidR="00E45451" w:rsidRPr="00E45451" w:rsidRDefault="00E45451" w:rsidP="00E45451">
            <w:pPr>
              <w:rPr>
                <w:sz w:val="20"/>
                <w:szCs w:val="20"/>
                <w:lang w:val="en-US"/>
              </w:rPr>
            </w:pPr>
          </w:p>
        </w:tc>
      </w:tr>
    </w:tbl>
    <w:p w:rsidR="002528B1" w:rsidRDefault="002528B1" w:rsidP="00AF3F33">
      <w:pPr>
        <w:rPr>
          <w:sz w:val="20"/>
          <w:szCs w:val="20"/>
        </w:rPr>
      </w:pPr>
    </w:p>
    <w:p w:rsidR="00E45451" w:rsidRDefault="00E45451" w:rsidP="00E45451">
      <w:pPr>
        <w:rPr>
          <w:b/>
          <w:sz w:val="20"/>
          <w:szCs w:val="20"/>
        </w:rPr>
      </w:pPr>
      <w:r w:rsidRPr="00C70D46">
        <w:rPr>
          <w:b/>
          <w:sz w:val="20"/>
          <w:szCs w:val="20"/>
        </w:rPr>
        <w:t>Confirmed by</w:t>
      </w:r>
    </w:p>
    <w:tbl>
      <w:tblPr>
        <w:tblW w:w="9656" w:type="dxa"/>
        <w:tblInd w:w="-2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711"/>
        <w:gridCol w:w="2693"/>
        <w:gridCol w:w="2551"/>
        <w:gridCol w:w="1701"/>
      </w:tblGrid>
      <w:tr w:rsidR="00E45451" w:rsidRPr="0076119C" w:rsidTr="009144F0">
        <w:trPr>
          <w:trHeight w:val="580"/>
        </w:trPr>
        <w:tc>
          <w:tcPr>
            <w:tcW w:w="2711" w:type="dxa"/>
            <w:tcBorders>
              <w:top w:val="single" w:sz="4" w:space="0" w:color="000000"/>
              <w:bottom w:val="single" w:sz="6" w:space="0" w:color="000000"/>
            </w:tcBorders>
            <w:shd w:val="clear" w:color="auto" w:fill="F2F2F2" w:themeFill="background1" w:themeFillShade="F2"/>
            <w:vAlign w:val="center"/>
          </w:tcPr>
          <w:p w:rsidR="00E45451" w:rsidRPr="0076119C" w:rsidRDefault="00E45451" w:rsidP="009144F0">
            <w:pPr>
              <w:tabs>
                <w:tab w:val="left" w:pos="-2160"/>
                <w:tab w:val="left" w:pos="-1440"/>
                <w:tab w:val="left" w:pos="-144"/>
                <w:tab w:val="left" w:pos="3657"/>
              </w:tabs>
              <w:spacing w:before="58" w:after="58"/>
              <w:rPr>
                <w:rFonts w:cs="Arial"/>
                <w:i/>
                <w:iCs/>
              </w:rPr>
            </w:pPr>
            <w:r w:rsidRPr="0076119C">
              <w:rPr>
                <w:rFonts w:cs="Arial"/>
                <w:i/>
                <w:iCs/>
              </w:rPr>
              <w:t>Job description confirmed by Head of department:</w:t>
            </w:r>
          </w:p>
        </w:tc>
        <w:tc>
          <w:tcPr>
            <w:tcW w:w="2693" w:type="dxa"/>
            <w:vAlign w:val="center"/>
          </w:tcPr>
          <w:p w:rsidR="00E45451" w:rsidRPr="0076119C" w:rsidRDefault="00E45451" w:rsidP="009144F0">
            <w:pPr>
              <w:spacing w:line="120" w:lineRule="exact"/>
              <w:rPr>
                <w:rFonts w:cs="Arial"/>
                <w:i/>
                <w:iCs/>
              </w:rPr>
            </w:pPr>
          </w:p>
          <w:p w:rsidR="00E45451" w:rsidRPr="0076119C" w:rsidRDefault="00E45451" w:rsidP="009144F0">
            <w:pPr>
              <w:tabs>
                <w:tab w:val="left" w:pos="-2160"/>
                <w:tab w:val="left" w:pos="-1440"/>
                <w:tab w:val="left" w:pos="-144"/>
                <w:tab w:val="left" w:pos="3657"/>
              </w:tabs>
              <w:spacing w:after="58"/>
              <w:rPr>
                <w:rFonts w:cs="Arial"/>
                <w:i/>
                <w:iCs/>
              </w:rPr>
            </w:pPr>
            <w:r w:rsidRPr="0076119C">
              <w:rPr>
                <w:rFonts w:cs="Arial"/>
                <w:i/>
                <w:iCs/>
              </w:rPr>
              <w:t>Signed:</w:t>
            </w:r>
          </w:p>
        </w:tc>
        <w:tc>
          <w:tcPr>
            <w:tcW w:w="2551" w:type="dxa"/>
            <w:vAlign w:val="center"/>
          </w:tcPr>
          <w:p w:rsidR="00E45451" w:rsidRPr="0076119C" w:rsidRDefault="00E45451" w:rsidP="009144F0">
            <w:pPr>
              <w:spacing w:line="120" w:lineRule="exact"/>
              <w:rPr>
                <w:rFonts w:cs="Arial"/>
                <w:i/>
                <w:iCs/>
              </w:rPr>
            </w:pPr>
          </w:p>
          <w:p w:rsidR="00E45451" w:rsidRPr="0076119C" w:rsidRDefault="00E45451" w:rsidP="009144F0">
            <w:pPr>
              <w:tabs>
                <w:tab w:val="left" w:pos="-2160"/>
                <w:tab w:val="left" w:pos="-1440"/>
                <w:tab w:val="left" w:pos="-144"/>
                <w:tab w:val="left" w:pos="3657"/>
              </w:tabs>
              <w:spacing w:after="58"/>
              <w:rPr>
                <w:rFonts w:cs="Arial"/>
                <w:i/>
                <w:iCs/>
              </w:rPr>
            </w:pPr>
            <w:r w:rsidRPr="0076119C">
              <w:rPr>
                <w:rFonts w:cs="Arial"/>
                <w:i/>
                <w:iCs/>
              </w:rPr>
              <w:t>Print name:</w:t>
            </w:r>
          </w:p>
        </w:tc>
        <w:tc>
          <w:tcPr>
            <w:tcW w:w="1701" w:type="dxa"/>
            <w:vAlign w:val="center"/>
          </w:tcPr>
          <w:p w:rsidR="00E45451" w:rsidRPr="0076119C" w:rsidRDefault="00E45451" w:rsidP="009144F0">
            <w:pPr>
              <w:spacing w:line="120" w:lineRule="exact"/>
              <w:rPr>
                <w:rFonts w:cs="Arial"/>
                <w:i/>
                <w:iCs/>
              </w:rPr>
            </w:pPr>
          </w:p>
          <w:p w:rsidR="00E45451" w:rsidRPr="0076119C" w:rsidRDefault="00E45451" w:rsidP="009144F0">
            <w:pPr>
              <w:tabs>
                <w:tab w:val="left" w:pos="-2160"/>
                <w:tab w:val="left" w:pos="-1440"/>
                <w:tab w:val="left" w:pos="-144"/>
                <w:tab w:val="left" w:pos="3657"/>
              </w:tabs>
              <w:spacing w:after="58"/>
              <w:rPr>
                <w:rFonts w:cs="Arial"/>
                <w:i/>
                <w:iCs/>
              </w:rPr>
            </w:pPr>
            <w:r w:rsidRPr="0076119C">
              <w:rPr>
                <w:rFonts w:cs="Arial"/>
                <w:i/>
                <w:iCs/>
              </w:rPr>
              <w:t>Date:</w:t>
            </w:r>
          </w:p>
        </w:tc>
      </w:tr>
      <w:tr w:rsidR="00E45451" w:rsidRPr="0076119C" w:rsidTr="009144F0">
        <w:trPr>
          <w:trHeight w:val="580"/>
        </w:trPr>
        <w:tc>
          <w:tcPr>
            <w:tcW w:w="2711" w:type="dxa"/>
            <w:tcBorders>
              <w:top w:val="single" w:sz="6" w:space="0" w:color="000000"/>
              <w:bottom w:val="single" w:sz="4" w:space="0" w:color="000000"/>
            </w:tcBorders>
            <w:shd w:val="clear" w:color="auto" w:fill="F2F2F2" w:themeFill="background1" w:themeFillShade="F2"/>
            <w:vAlign w:val="center"/>
          </w:tcPr>
          <w:p w:rsidR="00E45451" w:rsidRPr="0076119C" w:rsidRDefault="00E45451" w:rsidP="009144F0">
            <w:pPr>
              <w:tabs>
                <w:tab w:val="left" w:pos="-2160"/>
                <w:tab w:val="left" w:pos="-1440"/>
                <w:tab w:val="left" w:pos="-144"/>
                <w:tab w:val="left" w:pos="3657"/>
              </w:tabs>
              <w:spacing w:before="58" w:after="58"/>
              <w:rPr>
                <w:rFonts w:cs="Arial"/>
                <w:i/>
                <w:iCs/>
              </w:rPr>
            </w:pPr>
            <w:r w:rsidRPr="0076119C">
              <w:rPr>
                <w:rFonts w:cs="Arial"/>
                <w:i/>
                <w:iCs/>
              </w:rPr>
              <w:lastRenderedPageBreak/>
              <w:t>Job Holder (print name):</w:t>
            </w:r>
          </w:p>
        </w:tc>
        <w:tc>
          <w:tcPr>
            <w:tcW w:w="2693" w:type="dxa"/>
            <w:vAlign w:val="center"/>
          </w:tcPr>
          <w:p w:rsidR="00E45451" w:rsidRPr="0076119C" w:rsidRDefault="00E45451" w:rsidP="009144F0">
            <w:pPr>
              <w:spacing w:line="120" w:lineRule="exact"/>
              <w:rPr>
                <w:rFonts w:cs="Arial"/>
                <w:i/>
                <w:iCs/>
              </w:rPr>
            </w:pPr>
          </w:p>
          <w:p w:rsidR="00E45451" w:rsidRPr="0076119C" w:rsidRDefault="00E45451" w:rsidP="009144F0">
            <w:pPr>
              <w:tabs>
                <w:tab w:val="left" w:pos="-2160"/>
                <w:tab w:val="left" w:pos="-1440"/>
                <w:tab w:val="left" w:pos="-144"/>
                <w:tab w:val="left" w:pos="3657"/>
              </w:tabs>
              <w:spacing w:after="58"/>
              <w:rPr>
                <w:rFonts w:cs="Arial"/>
                <w:i/>
                <w:iCs/>
              </w:rPr>
            </w:pPr>
            <w:r w:rsidRPr="0076119C">
              <w:rPr>
                <w:rFonts w:cs="Arial"/>
                <w:i/>
                <w:iCs/>
              </w:rPr>
              <w:t>Signed:</w:t>
            </w:r>
          </w:p>
        </w:tc>
        <w:tc>
          <w:tcPr>
            <w:tcW w:w="2551" w:type="dxa"/>
            <w:vAlign w:val="center"/>
          </w:tcPr>
          <w:p w:rsidR="00E45451" w:rsidRPr="0076119C" w:rsidRDefault="00E45451" w:rsidP="009144F0">
            <w:pPr>
              <w:spacing w:line="120" w:lineRule="exact"/>
              <w:rPr>
                <w:rFonts w:cs="Arial"/>
                <w:i/>
                <w:iCs/>
              </w:rPr>
            </w:pPr>
          </w:p>
          <w:p w:rsidR="00E45451" w:rsidRPr="0076119C" w:rsidRDefault="00E45451" w:rsidP="009144F0">
            <w:pPr>
              <w:tabs>
                <w:tab w:val="left" w:pos="-2160"/>
                <w:tab w:val="left" w:pos="-1440"/>
                <w:tab w:val="left" w:pos="-144"/>
                <w:tab w:val="left" w:pos="3657"/>
              </w:tabs>
              <w:spacing w:after="58"/>
              <w:rPr>
                <w:rFonts w:cs="Arial"/>
                <w:i/>
                <w:iCs/>
              </w:rPr>
            </w:pPr>
            <w:r w:rsidRPr="0076119C">
              <w:rPr>
                <w:rFonts w:cs="Arial"/>
                <w:i/>
                <w:iCs/>
              </w:rPr>
              <w:t>Print name:</w:t>
            </w:r>
          </w:p>
        </w:tc>
        <w:tc>
          <w:tcPr>
            <w:tcW w:w="1701" w:type="dxa"/>
            <w:vAlign w:val="center"/>
          </w:tcPr>
          <w:p w:rsidR="00E45451" w:rsidRPr="0076119C" w:rsidRDefault="00E45451" w:rsidP="009144F0">
            <w:pPr>
              <w:spacing w:line="120" w:lineRule="exact"/>
              <w:rPr>
                <w:rFonts w:cs="Arial"/>
                <w:i/>
                <w:iCs/>
              </w:rPr>
            </w:pPr>
          </w:p>
          <w:p w:rsidR="00E45451" w:rsidRPr="0076119C" w:rsidRDefault="00E45451" w:rsidP="009144F0">
            <w:pPr>
              <w:tabs>
                <w:tab w:val="left" w:pos="-2160"/>
                <w:tab w:val="left" w:pos="-1440"/>
                <w:tab w:val="left" w:pos="-144"/>
                <w:tab w:val="left" w:pos="3657"/>
              </w:tabs>
              <w:spacing w:after="58"/>
              <w:rPr>
                <w:rFonts w:cs="Arial"/>
                <w:i/>
                <w:iCs/>
              </w:rPr>
            </w:pPr>
            <w:r w:rsidRPr="0076119C">
              <w:rPr>
                <w:rFonts w:cs="Arial"/>
                <w:i/>
                <w:iCs/>
              </w:rPr>
              <w:t>Date:</w:t>
            </w:r>
          </w:p>
        </w:tc>
      </w:tr>
    </w:tbl>
    <w:p w:rsidR="00E45451" w:rsidRDefault="00E45451" w:rsidP="00E45451">
      <w:pPr>
        <w:rPr>
          <w:sz w:val="20"/>
          <w:szCs w:val="20"/>
        </w:rPr>
      </w:pPr>
    </w:p>
    <w:p w:rsidR="00C92DEE" w:rsidRDefault="00C92DEE" w:rsidP="00C92DEE">
      <w:pPr>
        <w:rPr>
          <w:sz w:val="20"/>
          <w:szCs w:val="20"/>
        </w:rPr>
      </w:pPr>
      <w:r>
        <w:rPr>
          <w:sz w:val="20"/>
          <w:szCs w:val="20"/>
        </w:rPr>
        <w:t xml:space="preserve">HTB’s </w:t>
      </w:r>
      <w:hyperlink r:id="rId8" w:history="1">
        <w:r>
          <w:rPr>
            <w:rStyle w:val="Hyperlink"/>
            <w:rFonts w:eastAsiaTheme="minorHAnsi"/>
          </w:rPr>
          <w:t>Fair Processing Notice</w:t>
        </w:r>
      </w:hyperlink>
      <w:r>
        <w:rPr>
          <w:rFonts w:eastAsiaTheme="minorHAnsi" w:cstheme="minorBidi"/>
          <w:color w:val="0563C1" w:themeColor="hyperlink"/>
        </w:rPr>
        <w:t xml:space="preserve"> </w:t>
      </w:r>
      <w:r>
        <w:rPr>
          <w:sz w:val="20"/>
          <w:szCs w:val="20"/>
        </w:rPr>
        <w:t xml:space="preserve">can be accessed here </w:t>
      </w:r>
    </w:p>
    <w:p w:rsidR="00E45451" w:rsidRPr="00C70D46" w:rsidRDefault="00E45451" w:rsidP="00C92DEE">
      <w:pPr>
        <w:rPr>
          <w:sz w:val="20"/>
          <w:szCs w:val="20"/>
        </w:rPr>
      </w:pPr>
      <w:bookmarkStart w:id="0" w:name="_GoBack"/>
      <w:bookmarkEnd w:id="0"/>
    </w:p>
    <w:sectPr w:rsidR="00E45451" w:rsidRPr="00C70D46" w:rsidSect="00D40C97">
      <w:headerReference w:type="default" r:id="rId9"/>
      <w:footerReference w:type="default" r:id="rId10"/>
      <w:pgSz w:w="11906" w:h="16838"/>
      <w:pgMar w:top="1135" w:right="1274" w:bottom="851"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F59" w:rsidRDefault="00B36F59" w:rsidP="00AA3AAE">
      <w:r>
        <w:separator/>
      </w:r>
    </w:p>
  </w:endnote>
  <w:endnote w:type="continuationSeparator" w:id="0">
    <w:p w:rsidR="00B36F59" w:rsidRDefault="00B36F59" w:rsidP="00AA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F59" w:rsidRDefault="00B36F59" w:rsidP="00AA3AAE">
    <w:pPr>
      <w:pStyle w:val="Footer"/>
    </w:pPr>
  </w:p>
  <w:p w:rsidR="00B36F59" w:rsidRPr="00F834B7" w:rsidRDefault="00B36F59" w:rsidP="00AA3AAE">
    <w:pPr>
      <w:pStyle w:val="Footer"/>
      <w:rPr>
        <w:b/>
        <w:sz w:val="20"/>
        <w:szCs w:val="20"/>
      </w:rPr>
    </w:pPr>
    <w:r w:rsidRPr="00F834B7">
      <w:rPr>
        <w:b/>
        <w:sz w:val="20"/>
        <w:szCs w:val="20"/>
      </w:rPr>
      <w:tab/>
    </w:r>
    <w:r w:rsidRPr="00F834B7">
      <w:rPr>
        <w:b/>
        <w:sz w:val="20"/>
        <w:szCs w:val="20"/>
      </w:rPr>
      <w:tab/>
    </w:r>
    <w:r w:rsidRPr="00F834B7">
      <w:rPr>
        <w:b/>
        <w:sz w:val="20"/>
        <w:szCs w:val="20"/>
      </w:rPr>
      <w:tab/>
    </w:r>
    <w:r w:rsidRPr="00F834B7">
      <w:rPr>
        <w:b/>
        <w:sz w:val="20"/>
        <w:szCs w:val="20"/>
      </w:rPr>
      <w:fldChar w:fldCharType="begin"/>
    </w:r>
    <w:r w:rsidRPr="00F834B7">
      <w:rPr>
        <w:b/>
        <w:sz w:val="20"/>
        <w:szCs w:val="20"/>
      </w:rPr>
      <w:instrText xml:space="preserve"> PAGE   \* MERGEFORMAT </w:instrText>
    </w:r>
    <w:r w:rsidRPr="00F834B7">
      <w:rPr>
        <w:b/>
        <w:sz w:val="20"/>
        <w:szCs w:val="20"/>
      </w:rPr>
      <w:fldChar w:fldCharType="separate"/>
    </w:r>
    <w:r w:rsidR="00C92DEE">
      <w:rPr>
        <w:b/>
        <w:noProof/>
        <w:sz w:val="20"/>
        <w:szCs w:val="20"/>
      </w:rPr>
      <w:t>3</w:t>
    </w:r>
    <w:r w:rsidRPr="00F834B7">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F59" w:rsidRDefault="00B36F59" w:rsidP="00AA3AAE">
      <w:r>
        <w:separator/>
      </w:r>
    </w:p>
  </w:footnote>
  <w:footnote w:type="continuationSeparator" w:id="0">
    <w:p w:rsidR="00B36F59" w:rsidRDefault="00B36F59" w:rsidP="00AA3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F59" w:rsidRDefault="00C92DEE" w:rsidP="004E6CF4">
    <w:pPr>
      <w:pStyle w:val="Header"/>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8pt;height:54.6pt">
          <v:imagedata r:id="rId1" o:title="HTB_Specialist_Logo_Horizontal_white_CMYK-01"/>
        </v:shape>
      </w:pict>
    </w:r>
  </w:p>
  <w:p w:rsidR="00B36F59" w:rsidRDefault="00B36F59" w:rsidP="00AA3A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140A6BB5"/>
    <w:multiLevelType w:val="hybridMultilevel"/>
    <w:tmpl w:val="81CC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CC47BE"/>
    <w:multiLevelType w:val="hybridMultilevel"/>
    <w:tmpl w:val="EFBE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5028A"/>
    <w:multiLevelType w:val="hybridMultilevel"/>
    <w:tmpl w:val="477A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936C34"/>
    <w:multiLevelType w:val="hybridMultilevel"/>
    <w:tmpl w:val="B568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A337E"/>
    <w:multiLevelType w:val="hybridMultilevel"/>
    <w:tmpl w:val="61EC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D0061"/>
    <w:multiLevelType w:val="hybridMultilevel"/>
    <w:tmpl w:val="5D6C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287A2C"/>
    <w:multiLevelType w:val="hybridMultilevel"/>
    <w:tmpl w:val="84CCF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38668A"/>
    <w:multiLevelType w:val="hybridMultilevel"/>
    <w:tmpl w:val="BBE00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2"/>
  </w:num>
  <w:num w:numId="4">
    <w:abstractNumId w:val="7"/>
  </w:num>
  <w:num w:numId="5">
    <w:abstractNumId w:val="9"/>
  </w:num>
  <w:num w:numId="6">
    <w:abstractNumId w:val="11"/>
  </w:num>
  <w:num w:numId="7">
    <w:abstractNumId w:val="10"/>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98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B2F"/>
    <w:rsid w:val="000266E9"/>
    <w:rsid w:val="00042A85"/>
    <w:rsid w:val="00073955"/>
    <w:rsid w:val="00085566"/>
    <w:rsid w:val="00094746"/>
    <w:rsid w:val="000C3CCB"/>
    <w:rsid w:val="000E5743"/>
    <w:rsid w:val="000E668A"/>
    <w:rsid w:val="00106404"/>
    <w:rsid w:val="00112FA2"/>
    <w:rsid w:val="00115FF5"/>
    <w:rsid w:val="00127F0B"/>
    <w:rsid w:val="00160FDB"/>
    <w:rsid w:val="00184753"/>
    <w:rsid w:val="00196927"/>
    <w:rsid w:val="001A256D"/>
    <w:rsid w:val="001B6F3C"/>
    <w:rsid w:val="001D3E91"/>
    <w:rsid w:val="00205223"/>
    <w:rsid w:val="002274AC"/>
    <w:rsid w:val="00234214"/>
    <w:rsid w:val="00243E78"/>
    <w:rsid w:val="00252464"/>
    <w:rsid w:val="002528B1"/>
    <w:rsid w:val="00267051"/>
    <w:rsid w:val="00270469"/>
    <w:rsid w:val="00292BF3"/>
    <w:rsid w:val="002B31BF"/>
    <w:rsid w:val="002C71FA"/>
    <w:rsid w:val="002F61BB"/>
    <w:rsid w:val="00312140"/>
    <w:rsid w:val="003532C0"/>
    <w:rsid w:val="00354A3F"/>
    <w:rsid w:val="003662A0"/>
    <w:rsid w:val="003678E5"/>
    <w:rsid w:val="00396F19"/>
    <w:rsid w:val="003C2DD4"/>
    <w:rsid w:val="003E68C9"/>
    <w:rsid w:val="004B00BA"/>
    <w:rsid w:val="004B4138"/>
    <w:rsid w:val="004D7F3A"/>
    <w:rsid w:val="004E6CF4"/>
    <w:rsid w:val="004F2C24"/>
    <w:rsid w:val="005158DE"/>
    <w:rsid w:val="005170D5"/>
    <w:rsid w:val="005272D2"/>
    <w:rsid w:val="00564E43"/>
    <w:rsid w:val="00580059"/>
    <w:rsid w:val="00587B52"/>
    <w:rsid w:val="005B7F02"/>
    <w:rsid w:val="005C408B"/>
    <w:rsid w:val="00655EBF"/>
    <w:rsid w:val="006B2FFE"/>
    <w:rsid w:val="006B775B"/>
    <w:rsid w:val="006F6537"/>
    <w:rsid w:val="007227B4"/>
    <w:rsid w:val="0074205C"/>
    <w:rsid w:val="00761B58"/>
    <w:rsid w:val="0077215D"/>
    <w:rsid w:val="007756FB"/>
    <w:rsid w:val="007760AF"/>
    <w:rsid w:val="0078046B"/>
    <w:rsid w:val="0078642A"/>
    <w:rsid w:val="0079052E"/>
    <w:rsid w:val="0079552C"/>
    <w:rsid w:val="007D546B"/>
    <w:rsid w:val="007D746F"/>
    <w:rsid w:val="007F5D1B"/>
    <w:rsid w:val="0080326A"/>
    <w:rsid w:val="008307CE"/>
    <w:rsid w:val="0083708E"/>
    <w:rsid w:val="0084269C"/>
    <w:rsid w:val="0089106C"/>
    <w:rsid w:val="008C1A0B"/>
    <w:rsid w:val="008D237D"/>
    <w:rsid w:val="008D4491"/>
    <w:rsid w:val="00903C81"/>
    <w:rsid w:val="0094198E"/>
    <w:rsid w:val="00943BE0"/>
    <w:rsid w:val="0094518E"/>
    <w:rsid w:val="00994270"/>
    <w:rsid w:val="009A0B30"/>
    <w:rsid w:val="009C3511"/>
    <w:rsid w:val="00A05BBD"/>
    <w:rsid w:val="00A16AEC"/>
    <w:rsid w:val="00A24A79"/>
    <w:rsid w:val="00A31487"/>
    <w:rsid w:val="00A73924"/>
    <w:rsid w:val="00A97A5A"/>
    <w:rsid w:val="00AA2516"/>
    <w:rsid w:val="00AA3AAE"/>
    <w:rsid w:val="00AD47AA"/>
    <w:rsid w:val="00AF3F33"/>
    <w:rsid w:val="00B10A3A"/>
    <w:rsid w:val="00B36194"/>
    <w:rsid w:val="00B36F59"/>
    <w:rsid w:val="00B56734"/>
    <w:rsid w:val="00B77AA5"/>
    <w:rsid w:val="00B8380D"/>
    <w:rsid w:val="00B864B3"/>
    <w:rsid w:val="00B97C48"/>
    <w:rsid w:val="00BA316A"/>
    <w:rsid w:val="00BC214B"/>
    <w:rsid w:val="00C032C3"/>
    <w:rsid w:val="00C20FCC"/>
    <w:rsid w:val="00C30AAB"/>
    <w:rsid w:val="00C56AE3"/>
    <w:rsid w:val="00C70D46"/>
    <w:rsid w:val="00C866A5"/>
    <w:rsid w:val="00C92DEE"/>
    <w:rsid w:val="00D329A7"/>
    <w:rsid w:val="00D34FE8"/>
    <w:rsid w:val="00D35DD5"/>
    <w:rsid w:val="00D37491"/>
    <w:rsid w:val="00D40C97"/>
    <w:rsid w:val="00D52A22"/>
    <w:rsid w:val="00D53D7D"/>
    <w:rsid w:val="00DE2BCD"/>
    <w:rsid w:val="00E00F88"/>
    <w:rsid w:val="00E45451"/>
    <w:rsid w:val="00E607C0"/>
    <w:rsid w:val="00E768FC"/>
    <w:rsid w:val="00E91F13"/>
    <w:rsid w:val="00EE3902"/>
    <w:rsid w:val="00EF208C"/>
    <w:rsid w:val="00F0397E"/>
    <w:rsid w:val="00F33ECC"/>
    <w:rsid w:val="00F35F39"/>
    <w:rsid w:val="00F52B16"/>
    <w:rsid w:val="00F61522"/>
    <w:rsid w:val="00F714CB"/>
    <w:rsid w:val="00F824D0"/>
    <w:rsid w:val="00F834B7"/>
    <w:rsid w:val="00FB5F5D"/>
    <w:rsid w:val="00FF3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15:chartTrackingRefBased/>
  <w15:docId w15:val="{47D4AB7A-F554-45E6-93FB-8F570E6C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AAE"/>
    <w:rPr>
      <w:rFonts w:asciiTheme="minorHAnsi" w:hAnsiTheme="minorHAnsi"/>
      <w:color w:val="000000" w:themeColor="text1"/>
      <w:sz w:val="22"/>
      <w:szCs w:val="22"/>
      <w:lang w:eastAsia="en-US"/>
    </w:rPr>
  </w:style>
  <w:style w:type="paragraph" w:styleId="Heading1">
    <w:name w:val="heading 1"/>
    <w:basedOn w:val="Normal"/>
    <w:next w:val="Normal"/>
    <w:qFormat/>
    <w:pPr>
      <w:keepNext/>
      <w:ind w:left="567" w:hanging="567"/>
      <w:outlineLvl w:val="0"/>
    </w:pPr>
    <w:rPr>
      <w:sz w:val="24"/>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paragraph" w:styleId="Heading4">
    <w:name w:val="heading 4"/>
    <w:basedOn w:val="Normal"/>
    <w:qFormat/>
    <w:pPr>
      <w:spacing w:before="100" w:beforeAutospacing="1" w:after="100" w:afterAutospacing="1"/>
      <w:outlineLvl w:val="3"/>
    </w:pPr>
    <w:rPr>
      <w:b/>
      <w:bCs/>
      <w:sz w:val="24"/>
      <w:szCs w:val="24"/>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75" w:hanging="176"/>
      <w:outlineLvl w:val="5"/>
    </w:pPr>
    <w:rPr>
      <w:b/>
      <w:bCs/>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567" w:hanging="567"/>
    </w:pPr>
    <w:rPr>
      <w:sz w:val="24"/>
      <w:lang w:val="en-US"/>
    </w:rPr>
  </w:style>
  <w:style w:type="paragraph" w:styleId="BodyText">
    <w:name w:val="Body Text"/>
    <w:basedOn w:val="Normal"/>
    <w:rPr>
      <w:sz w:val="24"/>
    </w:rPr>
  </w:style>
  <w:style w:type="paragraph" w:styleId="BalloonText">
    <w:name w:val="Balloon Text"/>
    <w:basedOn w:val="Normal"/>
    <w:semiHidden/>
    <w:rsid w:val="00F824D0"/>
    <w:rPr>
      <w:rFonts w:ascii="Tahoma" w:hAnsi="Tahoma" w:cs="Tahoma"/>
      <w:sz w:val="16"/>
      <w:szCs w:val="16"/>
    </w:rPr>
  </w:style>
  <w:style w:type="paragraph" w:styleId="List">
    <w:name w:val="List"/>
    <w:basedOn w:val="BodyText"/>
    <w:rsid w:val="00655EBF"/>
    <w:pPr>
      <w:widowControl w:val="0"/>
      <w:suppressAutoHyphens/>
      <w:spacing w:after="120"/>
    </w:pPr>
    <w:rPr>
      <w:rFonts w:ascii="Microsoft Sans Serif" w:eastAsia="Lucida Sans Unicode" w:hAnsi="Microsoft Sans Serif" w:cs="Palatino"/>
      <w:sz w:val="22"/>
    </w:rPr>
  </w:style>
  <w:style w:type="paragraph" w:styleId="Header">
    <w:name w:val="header"/>
    <w:basedOn w:val="Normal"/>
    <w:link w:val="HeaderChar"/>
    <w:rsid w:val="00D34FE8"/>
    <w:pPr>
      <w:tabs>
        <w:tab w:val="center" w:pos="4513"/>
        <w:tab w:val="right" w:pos="9026"/>
      </w:tabs>
    </w:pPr>
  </w:style>
  <w:style w:type="character" w:customStyle="1" w:styleId="HeaderChar">
    <w:name w:val="Header Char"/>
    <w:basedOn w:val="DefaultParagraphFont"/>
    <w:link w:val="Header"/>
    <w:rsid w:val="00D34FE8"/>
    <w:rPr>
      <w:lang w:eastAsia="en-US"/>
    </w:rPr>
  </w:style>
  <w:style w:type="paragraph" w:styleId="Footer">
    <w:name w:val="footer"/>
    <w:basedOn w:val="Normal"/>
    <w:link w:val="FooterChar"/>
    <w:rsid w:val="00D34FE8"/>
    <w:pPr>
      <w:tabs>
        <w:tab w:val="center" w:pos="4513"/>
        <w:tab w:val="right" w:pos="9026"/>
      </w:tabs>
    </w:pPr>
  </w:style>
  <w:style w:type="character" w:customStyle="1" w:styleId="FooterChar">
    <w:name w:val="Footer Char"/>
    <w:basedOn w:val="DefaultParagraphFont"/>
    <w:link w:val="Footer"/>
    <w:rsid w:val="00D34FE8"/>
    <w:rPr>
      <w:lang w:eastAsia="en-US"/>
    </w:rPr>
  </w:style>
  <w:style w:type="paragraph" w:styleId="ListParagraph">
    <w:name w:val="List Paragraph"/>
    <w:basedOn w:val="Normal"/>
    <w:uiPriority w:val="34"/>
    <w:qFormat/>
    <w:rsid w:val="00B10A3A"/>
    <w:pPr>
      <w:ind w:left="720"/>
      <w:contextualSpacing/>
    </w:pPr>
  </w:style>
  <w:style w:type="table" w:styleId="TableGrid">
    <w:name w:val="Table Grid"/>
    <w:basedOn w:val="TableNormal"/>
    <w:uiPriority w:val="39"/>
    <w:rsid w:val="008426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0D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69532">
      <w:bodyDiv w:val="1"/>
      <w:marLeft w:val="0"/>
      <w:marRight w:val="0"/>
      <w:marTop w:val="0"/>
      <w:marBottom w:val="0"/>
      <w:divBdr>
        <w:top w:val="none" w:sz="0" w:space="0" w:color="auto"/>
        <w:left w:val="none" w:sz="0" w:space="0" w:color="auto"/>
        <w:bottom w:val="none" w:sz="0" w:space="0" w:color="auto"/>
        <w:right w:val="none" w:sz="0" w:space="0" w:color="auto"/>
      </w:divBdr>
    </w:div>
    <w:div w:id="1124619720">
      <w:bodyDiv w:val="1"/>
      <w:marLeft w:val="0"/>
      <w:marRight w:val="0"/>
      <w:marTop w:val="0"/>
      <w:marBottom w:val="0"/>
      <w:divBdr>
        <w:top w:val="none" w:sz="0" w:space="0" w:color="auto"/>
        <w:left w:val="none" w:sz="0" w:space="0" w:color="auto"/>
        <w:bottom w:val="none" w:sz="0" w:space="0" w:color="auto"/>
        <w:right w:val="none" w:sz="0" w:space="0" w:color="auto"/>
      </w:divBdr>
    </w:div>
    <w:div w:id="1307466513">
      <w:bodyDiv w:val="1"/>
      <w:marLeft w:val="0"/>
      <w:marRight w:val="0"/>
      <w:marTop w:val="0"/>
      <w:marBottom w:val="0"/>
      <w:divBdr>
        <w:top w:val="none" w:sz="0" w:space="0" w:color="auto"/>
        <w:left w:val="none" w:sz="0" w:space="0" w:color="auto"/>
        <w:bottom w:val="none" w:sz="0" w:space="0" w:color="auto"/>
        <w:right w:val="none" w:sz="0" w:space="0" w:color="auto"/>
      </w:divBdr>
    </w:div>
    <w:div w:id="210993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tb.co.uk/policie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llyJ\Application%20Data\Microsoft\Templates\Kelly's%20Templates\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50F1D-8222-41B7-8D1F-59E99DBC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Template>
  <TotalTime>46</TotalTime>
  <Pages>4</Pages>
  <Words>1138</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HTB</vt:lpstr>
    </vt:vector>
  </TitlesOfParts>
  <Company>Hampshire Trust Bank</Company>
  <LinksUpToDate>false</LinksUpToDate>
  <CharactersWithSpaces>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HTB</dc:title>
  <dc:subject/>
  <dc:creator>HTB</dc:creator>
  <cp:keywords/>
  <cp:lastModifiedBy>Scott Angus</cp:lastModifiedBy>
  <cp:revision>9</cp:revision>
  <cp:lastPrinted>2007-08-02T11:26:00Z</cp:lastPrinted>
  <dcterms:created xsi:type="dcterms:W3CDTF">2019-11-25T10:12:00Z</dcterms:created>
  <dcterms:modified xsi:type="dcterms:W3CDTF">2020-01-28T09:52:00Z</dcterms:modified>
</cp:coreProperties>
</file>