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7508"/>
      </w:tblGrid>
      <w:tr w:rsidR="00655EBF" w:rsidRPr="002B31BF" w:rsidTr="00AF3F33">
        <w:trPr>
          <w:cantSplit/>
          <w:trHeight w:val="296"/>
        </w:trPr>
        <w:tc>
          <w:tcPr>
            <w:tcW w:w="9639" w:type="dxa"/>
            <w:gridSpan w:val="2"/>
            <w:shd w:val="clear" w:color="auto" w:fill="DEEAF6" w:themeFill="accent1" w:themeFillTint="33"/>
          </w:tcPr>
          <w:p w:rsidR="00655EBF" w:rsidRPr="002B31BF" w:rsidRDefault="00655EBF" w:rsidP="004E6CF4">
            <w:pPr>
              <w:pStyle w:val="Heading4"/>
              <w:jc w:val="center"/>
            </w:pPr>
            <w:r w:rsidRPr="002B31BF">
              <w:t>JOB DESCRIPTION</w:t>
            </w:r>
            <w:r w:rsidR="000F6515">
              <w:t xml:space="preserve"> / ROLE PROFI</w:t>
            </w:r>
            <w:r w:rsidR="00486637">
              <w:t>L</w:t>
            </w:r>
            <w:r w:rsidR="000F6515">
              <w:t>E</w:t>
            </w:r>
          </w:p>
        </w:tc>
      </w:tr>
      <w:tr w:rsidR="00D34FE8"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46"/>
        </w:trPr>
        <w:tc>
          <w:tcPr>
            <w:tcW w:w="2131" w:type="dxa"/>
            <w:tcBorders>
              <w:top w:val="single" w:sz="4" w:space="0" w:color="000000"/>
              <w:left w:val="single" w:sz="4" w:space="0" w:color="000000"/>
              <w:bottom w:val="single" w:sz="6" w:space="0" w:color="000000"/>
              <w:right w:val="single" w:sz="6" w:space="0" w:color="000000"/>
            </w:tcBorders>
            <w:shd w:val="clear" w:color="auto" w:fill="DEEAF6" w:themeFill="accent1" w:themeFillTint="33"/>
            <w:vAlign w:val="center"/>
          </w:tcPr>
          <w:p w:rsidR="00D34FE8" w:rsidRPr="00C70D46" w:rsidRDefault="00D34FE8" w:rsidP="00AA3AAE">
            <w:pPr>
              <w:rPr>
                <w:b/>
                <w:sz w:val="20"/>
                <w:szCs w:val="20"/>
              </w:rPr>
            </w:pPr>
            <w:r w:rsidRPr="00C70D46">
              <w:rPr>
                <w:b/>
                <w:sz w:val="20"/>
                <w:szCs w:val="20"/>
              </w:rPr>
              <w:t>Job Title:</w:t>
            </w:r>
          </w:p>
        </w:tc>
        <w:tc>
          <w:tcPr>
            <w:tcW w:w="7508" w:type="dxa"/>
            <w:tcBorders>
              <w:top w:val="single" w:sz="4" w:space="0" w:color="000000"/>
              <w:left w:val="single" w:sz="6" w:space="0" w:color="000000"/>
              <w:bottom w:val="single" w:sz="6" w:space="0" w:color="000000"/>
              <w:right w:val="single" w:sz="4" w:space="0" w:color="000000"/>
            </w:tcBorders>
            <w:vAlign w:val="center"/>
          </w:tcPr>
          <w:p w:rsidR="00D34FE8" w:rsidRPr="00C70D46" w:rsidRDefault="00F74584" w:rsidP="00EA4BAA">
            <w:pPr>
              <w:rPr>
                <w:sz w:val="20"/>
                <w:szCs w:val="20"/>
              </w:rPr>
            </w:pPr>
            <w:r>
              <w:rPr>
                <w:sz w:val="20"/>
                <w:szCs w:val="20"/>
              </w:rPr>
              <w:t xml:space="preserve">CREDIT </w:t>
            </w:r>
            <w:r w:rsidR="00EA4BAA">
              <w:rPr>
                <w:sz w:val="20"/>
                <w:szCs w:val="20"/>
              </w:rPr>
              <w:t>QUALITY</w:t>
            </w:r>
            <w:r w:rsidR="0063764D">
              <w:rPr>
                <w:sz w:val="20"/>
                <w:szCs w:val="20"/>
              </w:rPr>
              <w:t xml:space="preserve"> </w:t>
            </w:r>
            <w:r w:rsidR="000F6515">
              <w:rPr>
                <w:sz w:val="20"/>
                <w:szCs w:val="20"/>
              </w:rPr>
              <w:t xml:space="preserve">ASSURANCE </w:t>
            </w:r>
            <w:r w:rsidR="0063764D">
              <w:rPr>
                <w:sz w:val="20"/>
                <w:szCs w:val="20"/>
              </w:rPr>
              <w:t>MANAGER</w:t>
            </w:r>
          </w:p>
        </w:tc>
      </w:tr>
      <w:tr w:rsidR="00D50736"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46"/>
        </w:trPr>
        <w:tc>
          <w:tcPr>
            <w:tcW w:w="2131" w:type="dxa"/>
            <w:tcBorders>
              <w:top w:val="single" w:sz="4" w:space="0" w:color="000000"/>
              <w:left w:val="single" w:sz="4" w:space="0" w:color="000000"/>
              <w:bottom w:val="single" w:sz="6" w:space="0" w:color="000000"/>
              <w:right w:val="single" w:sz="6" w:space="0" w:color="000000"/>
            </w:tcBorders>
            <w:shd w:val="clear" w:color="auto" w:fill="DEEAF6" w:themeFill="accent1" w:themeFillTint="33"/>
            <w:vAlign w:val="center"/>
          </w:tcPr>
          <w:p w:rsidR="00D50736" w:rsidRPr="00C70D46" w:rsidRDefault="00D50736" w:rsidP="00AA3AAE">
            <w:pPr>
              <w:rPr>
                <w:b/>
                <w:sz w:val="20"/>
                <w:szCs w:val="20"/>
              </w:rPr>
            </w:pPr>
          </w:p>
        </w:tc>
        <w:tc>
          <w:tcPr>
            <w:tcW w:w="7508" w:type="dxa"/>
            <w:tcBorders>
              <w:top w:val="single" w:sz="4" w:space="0" w:color="000000"/>
              <w:left w:val="single" w:sz="6" w:space="0" w:color="000000"/>
              <w:bottom w:val="single" w:sz="6" w:space="0" w:color="000000"/>
              <w:right w:val="single" w:sz="4" w:space="0" w:color="000000"/>
            </w:tcBorders>
            <w:vAlign w:val="center"/>
          </w:tcPr>
          <w:p w:rsidR="00D50736" w:rsidRDefault="00D50736" w:rsidP="00EA4BAA">
            <w:pPr>
              <w:rPr>
                <w:sz w:val="20"/>
                <w:szCs w:val="20"/>
              </w:rPr>
            </w:pPr>
          </w:p>
        </w:tc>
      </w:tr>
      <w:tr w:rsidR="00D34FE8"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D34FE8" w:rsidRPr="00C70D46" w:rsidRDefault="003C2DD4" w:rsidP="00AA3AAE">
            <w:pPr>
              <w:rPr>
                <w:b/>
                <w:sz w:val="20"/>
                <w:szCs w:val="20"/>
              </w:rPr>
            </w:pPr>
            <w:r w:rsidRPr="00C70D46">
              <w:rPr>
                <w:b/>
                <w:sz w:val="20"/>
                <w:szCs w:val="20"/>
              </w:rPr>
              <w:t>Line m</w:t>
            </w:r>
            <w:r w:rsidR="00D34FE8" w:rsidRPr="00C70D46">
              <w:rPr>
                <w:b/>
                <w:sz w:val="20"/>
                <w:szCs w:val="20"/>
              </w:rPr>
              <w:t>anager</w:t>
            </w:r>
            <w:r w:rsidR="00B10A3A" w:rsidRPr="00C70D46">
              <w:rPr>
                <w:b/>
                <w:sz w:val="20"/>
                <w:szCs w:val="20"/>
              </w:rPr>
              <w:t>’s job</w:t>
            </w:r>
            <w:r w:rsidR="00D34FE8" w:rsidRPr="00C70D46">
              <w:rPr>
                <w:b/>
                <w:sz w:val="20"/>
                <w:szCs w:val="20"/>
              </w:rPr>
              <w:t>:</w:t>
            </w:r>
          </w:p>
        </w:tc>
        <w:tc>
          <w:tcPr>
            <w:tcW w:w="7508" w:type="dxa"/>
            <w:tcBorders>
              <w:top w:val="single" w:sz="6" w:space="0" w:color="000000"/>
              <w:left w:val="single" w:sz="6" w:space="0" w:color="000000"/>
              <w:bottom w:val="single" w:sz="4" w:space="0" w:color="000000"/>
              <w:right w:val="single" w:sz="6" w:space="0" w:color="000000"/>
            </w:tcBorders>
            <w:vAlign w:val="center"/>
          </w:tcPr>
          <w:p w:rsidR="00D34FE8" w:rsidRPr="00C70D46" w:rsidRDefault="00872AE4" w:rsidP="00AA3AAE">
            <w:pPr>
              <w:rPr>
                <w:sz w:val="20"/>
                <w:szCs w:val="20"/>
              </w:rPr>
            </w:pPr>
            <w:r>
              <w:rPr>
                <w:sz w:val="20"/>
                <w:szCs w:val="20"/>
              </w:rPr>
              <w:t>CHIEF CREDIT OFFICER</w:t>
            </w:r>
          </w:p>
        </w:tc>
      </w:tr>
      <w:tr w:rsidR="000F6515"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0F6515" w:rsidRPr="00C70D46" w:rsidRDefault="000F6515" w:rsidP="000F6515">
            <w:pPr>
              <w:rPr>
                <w:b/>
                <w:sz w:val="20"/>
                <w:szCs w:val="20"/>
              </w:rPr>
            </w:pPr>
            <w:r w:rsidRPr="00C70D46">
              <w:rPr>
                <w:b/>
                <w:sz w:val="20"/>
                <w:szCs w:val="20"/>
              </w:rPr>
              <w:t>Department:</w:t>
            </w:r>
          </w:p>
        </w:tc>
        <w:tc>
          <w:tcPr>
            <w:tcW w:w="7508" w:type="dxa"/>
            <w:tcBorders>
              <w:top w:val="single" w:sz="6" w:space="0" w:color="000000"/>
              <w:left w:val="single" w:sz="6" w:space="0" w:color="000000"/>
              <w:bottom w:val="single" w:sz="4" w:space="0" w:color="000000"/>
              <w:right w:val="single" w:sz="6" w:space="0" w:color="000000"/>
            </w:tcBorders>
            <w:vAlign w:val="center"/>
          </w:tcPr>
          <w:p w:rsidR="000F6515" w:rsidRPr="002C71FA" w:rsidRDefault="000F6515" w:rsidP="000F6515">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RISK &amp; COMPLIANCE</w:t>
            </w:r>
          </w:p>
        </w:tc>
      </w:tr>
      <w:tr w:rsidR="000F6515"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0F6515" w:rsidRPr="00C70D46" w:rsidRDefault="000F6515" w:rsidP="000F6515">
            <w:pPr>
              <w:rPr>
                <w:b/>
                <w:sz w:val="20"/>
                <w:szCs w:val="20"/>
              </w:rPr>
            </w:pPr>
            <w:r w:rsidRPr="00C70D46">
              <w:rPr>
                <w:b/>
                <w:sz w:val="20"/>
                <w:szCs w:val="20"/>
              </w:rPr>
              <w:t>Team:</w:t>
            </w:r>
          </w:p>
        </w:tc>
        <w:tc>
          <w:tcPr>
            <w:tcW w:w="7508" w:type="dxa"/>
            <w:tcBorders>
              <w:top w:val="single" w:sz="4" w:space="0" w:color="000000"/>
              <w:left w:val="single" w:sz="6" w:space="0" w:color="000000"/>
              <w:bottom w:val="single" w:sz="4" w:space="0" w:color="000000"/>
              <w:right w:val="single" w:sz="4" w:space="0" w:color="000000"/>
            </w:tcBorders>
            <w:vAlign w:val="center"/>
          </w:tcPr>
          <w:p w:rsidR="000F6515" w:rsidRPr="002C71FA" w:rsidRDefault="00872AE4" w:rsidP="00F74584">
            <w:pPr>
              <w:tabs>
                <w:tab w:val="left" w:pos="-2160"/>
                <w:tab w:val="left" w:pos="-1440"/>
                <w:tab w:val="left" w:pos="-144"/>
                <w:tab w:val="left" w:pos="3657"/>
              </w:tabs>
              <w:spacing w:after="58"/>
              <w:rPr>
                <w:rFonts w:cstheme="minorHAnsi"/>
                <w:bCs/>
                <w:sz w:val="20"/>
                <w:szCs w:val="20"/>
              </w:rPr>
            </w:pPr>
            <w:r>
              <w:rPr>
                <w:rFonts w:cstheme="minorHAnsi"/>
                <w:bCs/>
                <w:sz w:val="20"/>
                <w:szCs w:val="20"/>
              </w:rPr>
              <w:t>CREDIT RISK</w:t>
            </w:r>
          </w:p>
        </w:tc>
      </w:tr>
      <w:tr w:rsidR="000F6515"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0F6515" w:rsidRPr="00C70D46" w:rsidRDefault="000F6515" w:rsidP="000F6515">
            <w:pPr>
              <w:rPr>
                <w:b/>
                <w:sz w:val="20"/>
                <w:szCs w:val="20"/>
              </w:rPr>
            </w:pPr>
            <w:r w:rsidRPr="00C70D46">
              <w:rPr>
                <w:b/>
                <w:sz w:val="20"/>
                <w:szCs w:val="20"/>
              </w:rPr>
              <w:t>Roles managed:</w:t>
            </w:r>
          </w:p>
        </w:tc>
        <w:tc>
          <w:tcPr>
            <w:tcW w:w="7508" w:type="dxa"/>
            <w:tcBorders>
              <w:top w:val="single" w:sz="4" w:space="0" w:color="000000"/>
              <w:left w:val="single" w:sz="6" w:space="0" w:color="000000"/>
              <w:bottom w:val="single" w:sz="4" w:space="0" w:color="000000"/>
              <w:right w:val="single" w:sz="4" w:space="0" w:color="000000"/>
            </w:tcBorders>
            <w:vAlign w:val="center"/>
          </w:tcPr>
          <w:p w:rsidR="000F6515" w:rsidRPr="002C71FA" w:rsidRDefault="000F6515" w:rsidP="000F6515">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N/A</w:t>
            </w:r>
          </w:p>
        </w:tc>
      </w:tr>
      <w:tr w:rsidR="003C2DD4"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3C2DD4" w:rsidRPr="00C70D46" w:rsidRDefault="003C2DD4" w:rsidP="00AA3AAE">
            <w:pPr>
              <w:rPr>
                <w:b/>
                <w:sz w:val="20"/>
                <w:szCs w:val="20"/>
              </w:rPr>
            </w:pPr>
            <w:r w:rsidRPr="00C70D46">
              <w:rPr>
                <w:b/>
                <w:sz w:val="20"/>
                <w:szCs w:val="20"/>
              </w:rPr>
              <w:t>Core hours:</w:t>
            </w:r>
          </w:p>
        </w:tc>
        <w:tc>
          <w:tcPr>
            <w:tcW w:w="7508" w:type="dxa"/>
            <w:tcBorders>
              <w:top w:val="single" w:sz="4" w:space="0" w:color="000000"/>
              <w:left w:val="single" w:sz="6" w:space="0" w:color="000000"/>
              <w:bottom w:val="single" w:sz="4" w:space="0" w:color="000000"/>
              <w:right w:val="single" w:sz="4" w:space="0" w:color="000000"/>
            </w:tcBorders>
            <w:vAlign w:val="center"/>
          </w:tcPr>
          <w:p w:rsidR="00B864B3" w:rsidRPr="00C70D46" w:rsidRDefault="007227B4" w:rsidP="00127F0B">
            <w:pPr>
              <w:rPr>
                <w:sz w:val="20"/>
                <w:szCs w:val="20"/>
              </w:rPr>
            </w:pPr>
            <w:r w:rsidRPr="00C70D46">
              <w:rPr>
                <w:sz w:val="20"/>
                <w:szCs w:val="20"/>
              </w:rPr>
              <w:t>Mon to Fri 9am-5.30pm</w:t>
            </w:r>
            <w:r w:rsidR="003C2DD4" w:rsidRPr="00C70D46">
              <w:rPr>
                <w:sz w:val="20"/>
                <w:szCs w:val="20"/>
              </w:rPr>
              <w:t>, unless varied by your manager to meet business needs</w:t>
            </w:r>
          </w:p>
        </w:tc>
      </w:tr>
      <w:tr w:rsidR="00B10A3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B10A3A" w:rsidRPr="00C70D46" w:rsidRDefault="00B10A3A" w:rsidP="00AA3AAE">
            <w:pPr>
              <w:rPr>
                <w:b/>
                <w:sz w:val="20"/>
                <w:szCs w:val="20"/>
              </w:rPr>
            </w:pPr>
            <w:r w:rsidRPr="00C70D46">
              <w:rPr>
                <w:b/>
                <w:sz w:val="20"/>
                <w:szCs w:val="20"/>
              </w:rPr>
              <w:t>Based:</w:t>
            </w:r>
          </w:p>
        </w:tc>
        <w:tc>
          <w:tcPr>
            <w:tcW w:w="7508" w:type="dxa"/>
            <w:tcBorders>
              <w:top w:val="single" w:sz="4" w:space="0" w:color="000000"/>
              <w:left w:val="single" w:sz="6" w:space="0" w:color="000000"/>
              <w:bottom w:val="single" w:sz="4" w:space="0" w:color="000000"/>
              <w:right w:val="single" w:sz="4" w:space="0" w:color="000000"/>
            </w:tcBorders>
            <w:vAlign w:val="center"/>
          </w:tcPr>
          <w:p w:rsidR="00B864B3" w:rsidRPr="00C70D46" w:rsidRDefault="00B10A3A" w:rsidP="00B864B3">
            <w:pPr>
              <w:rPr>
                <w:sz w:val="20"/>
                <w:szCs w:val="20"/>
              </w:rPr>
            </w:pPr>
            <w:r w:rsidRPr="00C70D46">
              <w:rPr>
                <w:sz w:val="20"/>
                <w:szCs w:val="20"/>
              </w:rPr>
              <w:t>Head office</w:t>
            </w:r>
          </w:p>
        </w:tc>
      </w:tr>
      <w:tr w:rsidR="00B10A3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B10A3A" w:rsidRPr="00C70D46" w:rsidRDefault="00B10A3A" w:rsidP="00AA3AAE">
            <w:pPr>
              <w:rPr>
                <w:b/>
                <w:sz w:val="20"/>
                <w:szCs w:val="20"/>
              </w:rPr>
            </w:pPr>
            <w:r w:rsidRPr="00C70D46">
              <w:rPr>
                <w:b/>
                <w:sz w:val="20"/>
                <w:szCs w:val="20"/>
              </w:rPr>
              <w:t>Business travel:</w:t>
            </w:r>
          </w:p>
        </w:tc>
        <w:tc>
          <w:tcPr>
            <w:tcW w:w="7508" w:type="dxa"/>
            <w:tcBorders>
              <w:top w:val="single" w:sz="4" w:space="0" w:color="000000"/>
              <w:left w:val="single" w:sz="6" w:space="0" w:color="000000"/>
              <w:bottom w:val="single" w:sz="4" w:space="0" w:color="000000"/>
              <w:right w:val="single" w:sz="4" w:space="0" w:color="000000"/>
            </w:tcBorders>
            <w:vAlign w:val="center"/>
          </w:tcPr>
          <w:p w:rsidR="00B10A3A" w:rsidRPr="00C70D46" w:rsidRDefault="00127F0B" w:rsidP="00AA3AAE">
            <w:pPr>
              <w:rPr>
                <w:sz w:val="20"/>
                <w:szCs w:val="20"/>
                <w:highlight w:val="yellow"/>
              </w:rPr>
            </w:pPr>
            <w:r w:rsidRPr="00127F0B">
              <w:rPr>
                <w:sz w:val="20"/>
                <w:szCs w:val="20"/>
              </w:rPr>
              <w:t>N/A</w:t>
            </w:r>
          </w:p>
        </w:tc>
      </w:tr>
    </w:tbl>
    <w:p w:rsidR="0077215D" w:rsidRPr="00C70D46"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B36F59" w:rsidRPr="00B36F59" w:rsidTr="00F834B7">
        <w:tc>
          <w:tcPr>
            <w:tcW w:w="9631" w:type="dxa"/>
            <w:tcBorders>
              <w:bottom w:val="single" w:sz="4" w:space="0" w:color="auto"/>
            </w:tcBorders>
          </w:tcPr>
          <w:p w:rsidR="00B36F59" w:rsidRPr="00B36F59" w:rsidRDefault="000F6515" w:rsidP="00C70D46">
            <w:pPr>
              <w:rPr>
                <w:b/>
                <w:sz w:val="20"/>
                <w:szCs w:val="20"/>
              </w:rPr>
            </w:pPr>
            <w:r>
              <w:rPr>
                <w:b/>
                <w:sz w:val="20"/>
                <w:szCs w:val="20"/>
              </w:rPr>
              <w:t>JOB PURPOSE</w:t>
            </w:r>
          </w:p>
        </w:tc>
      </w:tr>
      <w:tr w:rsidR="00F834B7" w:rsidRPr="00C70D46" w:rsidTr="00F834B7">
        <w:tc>
          <w:tcPr>
            <w:tcW w:w="9631" w:type="dxa"/>
            <w:tcBorders>
              <w:bottom w:val="single" w:sz="4" w:space="0" w:color="auto"/>
            </w:tcBorders>
          </w:tcPr>
          <w:p w:rsidR="00C70D46" w:rsidRPr="00BC214B" w:rsidRDefault="00C70D46" w:rsidP="00C70D46">
            <w:pPr>
              <w:rPr>
                <w:rFonts w:cs="Arial"/>
                <w:color w:val="auto"/>
                <w:sz w:val="20"/>
                <w:szCs w:val="20"/>
              </w:rPr>
            </w:pPr>
          </w:p>
          <w:p w:rsidR="008C1A0B" w:rsidRPr="000F6515" w:rsidRDefault="000F6515" w:rsidP="00233810">
            <w:pPr>
              <w:jc w:val="both"/>
              <w:rPr>
                <w:rFonts w:cstheme="minorHAnsi"/>
                <w:color w:val="auto"/>
                <w:sz w:val="20"/>
                <w:szCs w:val="20"/>
              </w:rPr>
            </w:pPr>
            <w:r>
              <w:rPr>
                <w:rFonts w:cstheme="minorHAnsi"/>
                <w:color w:val="auto"/>
                <w:sz w:val="20"/>
                <w:szCs w:val="20"/>
              </w:rPr>
              <w:t xml:space="preserve">Credit </w:t>
            </w:r>
            <w:r w:rsidR="00EA4BAA">
              <w:rPr>
                <w:rFonts w:cstheme="minorHAnsi"/>
                <w:color w:val="auto"/>
                <w:sz w:val="20"/>
                <w:szCs w:val="20"/>
              </w:rPr>
              <w:t>Quality</w:t>
            </w:r>
            <w:r w:rsidR="00F74584">
              <w:rPr>
                <w:rFonts w:cstheme="minorHAnsi"/>
                <w:color w:val="auto"/>
                <w:sz w:val="20"/>
                <w:szCs w:val="20"/>
              </w:rPr>
              <w:t xml:space="preserve"> </w:t>
            </w:r>
            <w:r w:rsidR="0063764D">
              <w:rPr>
                <w:rFonts w:cstheme="minorHAnsi"/>
                <w:color w:val="auto"/>
                <w:sz w:val="20"/>
                <w:szCs w:val="20"/>
              </w:rPr>
              <w:t>Assurance</w:t>
            </w:r>
            <w:r>
              <w:rPr>
                <w:rFonts w:cstheme="minorHAnsi"/>
                <w:color w:val="auto"/>
                <w:sz w:val="20"/>
                <w:szCs w:val="20"/>
              </w:rPr>
              <w:t xml:space="preserve"> Manager, taking primary responsibility for managing targeted </w:t>
            </w:r>
            <w:r w:rsidR="00776728">
              <w:rPr>
                <w:rFonts w:cstheme="minorHAnsi"/>
                <w:color w:val="auto"/>
                <w:sz w:val="20"/>
                <w:szCs w:val="20"/>
              </w:rPr>
              <w:t>2</w:t>
            </w:r>
            <w:r w:rsidR="00776728" w:rsidRPr="00776728">
              <w:rPr>
                <w:rFonts w:cstheme="minorHAnsi"/>
                <w:color w:val="auto"/>
                <w:sz w:val="20"/>
                <w:szCs w:val="20"/>
                <w:vertAlign w:val="superscript"/>
              </w:rPr>
              <w:t>nd</w:t>
            </w:r>
            <w:r w:rsidR="00776728">
              <w:rPr>
                <w:rFonts w:cstheme="minorHAnsi"/>
                <w:color w:val="auto"/>
                <w:sz w:val="20"/>
                <w:szCs w:val="20"/>
              </w:rPr>
              <w:t xml:space="preserve"> Line of Defence </w:t>
            </w:r>
            <w:r w:rsidR="00872AE4">
              <w:rPr>
                <w:rFonts w:cstheme="minorHAnsi"/>
                <w:color w:val="auto"/>
                <w:sz w:val="20"/>
                <w:szCs w:val="20"/>
              </w:rPr>
              <w:t xml:space="preserve">Lending Decision Oversight and Credit Risk Assurance </w:t>
            </w:r>
            <w:r w:rsidR="00F74584">
              <w:rPr>
                <w:rFonts w:cstheme="minorHAnsi"/>
                <w:color w:val="auto"/>
                <w:sz w:val="20"/>
                <w:szCs w:val="20"/>
              </w:rPr>
              <w:t>of</w:t>
            </w:r>
            <w:r>
              <w:rPr>
                <w:rFonts w:cstheme="minorHAnsi"/>
                <w:color w:val="auto"/>
                <w:sz w:val="20"/>
                <w:szCs w:val="20"/>
              </w:rPr>
              <w:t xml:space="preserve"> </w:t>
            </w:r>
            <w:r w:rsidR="008C1A0B" w:rsidRPr="000F6515">
              <w:rPr>
                <w:rFonts w:cstheme="minorHAnsi"/>
                <w:color w:val="auto"/>
                <w:sz w:val="20"/>
                <w:szCs w:val="20"/>
              </w:rPr>
              <w:t xml:space="preserve">the Bank’s lending portfolios to ensure adherence to policies and procedures and to support the </w:t>
            </w:r>
            <w:r w:rsidR="00776728">
              <w:rPr>
                <w:rFonts w:cstheme="minorHAnsi"/>
                <w:color w:val="auto"/>
                <w:sz w:val="20"/>
                <w:szCs w:val="20"/>
              </w:rPr>
              <w:t>Chief Credit Officer</w:t>
            </w:r>
            <w:r w:rsidR="008C1A0B" w:rsidRPr="000F6515">
              <w:rPr>
                <w:rFonts w:cstheme="minorHAnsi"/>
                <w:color w:val="auto"/>
                <w:sz w:val="20"/>
                <w:szCs w:val="20"/>
              </w:rPr>
              <w:t xml:space="preserve"> with credit risk oversight across the portfolios.</w:t>
            </w:r>
          </w:p>
          <w:p w:rsidR="008C1A0B" w:rsidRPr="000F6515" w:rsidRDefault="008C1A0B" w:rsidP="00233810">
            <w:pPr>
              <w:jc w:val="both"/>
              <w:rPr>
                <w:rFonts w:cstheme="minorHAnsi"/>
                <w:color w:val="auto"/>
                <w:sz w:val="20"/>
                <w:szCs w:val="20"/>
              </w:rPr>
            </w:pPr>
          </w:p>
          <w:p w:rsidR="008C1A0B" w:rsidRPr="000F6515" w:rsidRDefault="008C1A0B" w:rsidP="00233810">
            <w:pPr>
              <w:jc w:val="both"/>
              <w:rPr>
                <w:rFonts w:cstheme="minorHAnsi"/>
                <w:color w:val="auto"/>
                <w:sz w:val="20"/>
                <w:szCs w:val="20"/>
              </w:rPr>
            </w:pPr>
            <w:r w:rsidRPr="000F6515">
              <w:rPr>
                <w:rFonts w:cstheme="minorHAnsi"/>
                <w:color w:val="auto"/>
                <w:sz w:val="20"/>
                <w:szCs w:val="20"/>
              </w:rPr>
              <w:t xml:space="preserve">The role holder will be expected to </w:t>
            </w:r>
            <w:r w:rsidR="00EE3902" w:rsidRPr="000F6515">
              <w:rPr>
                <w:rFonts w:cstheme="minorHAnsi"/>
                <w:color w:val="auto"/>
                <w:sz w:val="20"/>
                <w:szCs w:val="20"/>
              </w:rPr>
              <w:t xml:space="preserve">develop and </w:t>
            </w:r>
            <w:r w:rsidRPr="000F6515">
              <w:rPr>
                <w:rFonts w:cstheme="minorHAnsi"/>
                <w:color w:val="auto"/>
                <w:sz w:val="20"/>
                <w:szCs w:val="20"/>
              </w:rPr>
              <w:t>manage the credit quality assurance process, discuss findings with the lending teams</w:t>
            </w:r>
            <w:r w:rsidR="00776728">
              <w:rPr>
                <w:rFonts w:cstheme="minorHAnsi"/>
                <w:color w:val="auto"/>
                <w:sz w:val="20"/>
                <w:szCs w:val="20"/>
              </w:rPr>
              <w:t xml:space="preserve"> and 2</w:t>
            </w:r>
            <w:r w:rsidR="00776728" w:rsidRPr="00776728">
              <w:rPr>
                <w:rFonts w:cstheme="minorHAnsi"/>
                <w:color w:val="auto"/>
                <w:sz w:val="20"/>
                <w:szCs w:val="20"/>
                <w:vertAlign w:val="superscript"/>
              </w:rPr>
              <w:t>nd</w:t>
            </w:r>
            <w:r w:rsidR="00776728">
              <w:rPr>
                <w:rFonts w:cstheme="minorHAnsi"/>
                <w:color w:val="auto"/>
                <w:sz w:val="20"/>
                <w:szCs w:val="20"/>
              </w:rPr>
              <w:t xml:space="preserve"> Line Credit Risk Sector Heads</w:t>
            </w:r>
            <w:r w:rsidRPr="000F6515">
              <w:rPr>
                <w:rFonts w:cstheme="minorHAnsi"/>
                <w:color w:val="auto"/>
                <w:sz w:val="20"/>
                <w:szCs w:val="20"/>
              </w:rPr>
              <w:t xml:space="preserve">, agree outcomes, recommend actions and produce reports for the </w:t>
            </w:r>
            <w:r w:rsidR="00776728">
              <w:rPr>
                <w:rFonts w:cstheme="minorHAnsi"/>
                <w:color w:val="auto"/>
                <w:sz w:val="20"/>
                <w:szCs w:val="20"/>
              </w:rPr>
              <w:t>Chief Credit Officer</w:t>
            </w:r>
            <w:r w:rsidRPr="000F6515">
              <w:rPr>
                <w:rFonts w:cstheme="minorHAnsi"/>
                <w:color w:val="auto"/>
                <w:sz w:val="20"/>
                <w:szCs w:val="20"/>
              </w:rPr>
              <w:t xml:space="preserve"> for submission to the Banks Credit Committee and Board Risk Committee.</w:t>
            </w:r>
          </w:p>
          <w:p w:rsidR="008C1A0B" w:rsidRPr="000F6515" w:rsidRDefault="008C1A0B" w:rsidP="00233810">
            <w:pPr>
              <w:jc w:val="both"/>
              <w:rPr>
                <w:rFonts w:cstheme="minorHAnsi"/>
                <w:color w:val="auto"/>
                <w:sz w:val="20"/>
                <w:szCs w:val="20"/>
              </w:rPr>
            </w:pPr>
          </w:p>
          <w:p w:rsidR="00776728" w:rsidRDefault="008C1A0B" w:rsidP="00233810">
            <w:pPr>
              <w:jc w:val="both"/>
              <w:rPr>
                <w:rFonts w:cstheme="minorHAnsi"/>
                <w:color w:val="auto"/>
                <w:sz w:val="20"/>
                <w:szCs w:val="20"/>
              </w:rPr>
            </w:pPr>
            <w:r w:rsidRPr="000F6515">
              <w:rPr>
                <w:rFonts w:cstheme="minorHAnsi"/>
                <w:color w:val="auto"/>
                <w:sz w:val="20"/>
                <w:szCs w:val="20"/>
              </w:rPr>
              <w:t xml:space="preserve">The role holder will also support the </w:t>
            </w:r>
            <w:r w:rsidR="00776728">
              <w:rPr>
                <w:rFonts w:cstheme="minorHAnsi"/>
                <w:color w:val="auto"/>
                <w:sz w:val="20"/>
                <w:szCs w:val="20"/>
              </w:rPr>
              <w:t>Chief Credit Officer</w:t>
            </w:r>
            <w:r w:rsidRPr="000F6515">
              <w:rPr>
                <w:rFonts w:cstheme="minorHAnsi"/>
                <w:color w:val="auto"/>
                <w:sz w:val="20"/>
                <w:szCs w:val="20"/>
              </w:rPr>
              <w:t xml:space="preserve"> with credit risk oversight including monitoring the lending teams</w:t>
            </w:r>
            <w:r w:rsidR="00872AE4">
              <w:rPr>
                <w:rFonts w:cstheme="minorHAnsi"/>
                <w:color w:val="auto"/>
                <w:sz w:val="20"/>
                <w:szCs w:val="20"/>
              </w:rPr>
              <w:t>’</w:t>
            </w:r>
            <w:r w:rsidRPr="000F6515">
              <w:rPr>
                <w:rFonts w:cstheme="minorHAnsi"/>
                <w:color w:val="auto"/>
                <w:sz w:val="20"/>
                <w:szCs w:val="20"/>
              </w:rPr>
              <w:t xml:space="preserve"> credit stewardship activity, portfolio reviews, policy reviews and the production and submission of reports for Credit Committee and Board Risk Committee on these and other cre</w:t>
            </w:r>
            <w:r w:rsidR="00872AE4">
              <w:rPr>
                <w:rFonts w:cstheme="minorHAnsi"/>
                <w:color w:val="auto"/>
                <w:sz w:val="20"/>
                <w:szCs w:val="20"/>
              </w:rPr>
              <w:t>dit risk management activities.</w:t>
            </w:r>
          </w:p>
          <w:p w:rsidR="00776728" w:rsidRDefault="00776728" w:rsidP="00233810">
            <w:pPr>
              <w:jc w:val="both"/>
              <w:rPr>
                <w:rFonts w:cstheme="minorHAnsi"/>
                <w:color w:val="auto"/>
                <w:sz w:val="20"/>
                <w:szCs w:val="20"/>
              </w:rPr>
            </w:pPr>
          </w:p>
          <w:p w:rsidR="00F834B7" w:rsidRPr="000F6515" w:rsidRDefault="008C1A0B" w:rsidP="00233810">
            <w:pPr>
              <w:jc w:val="both"/>
              <w:rPr>
                <w:rFonts w:cstheme="minorHAnsi"/>
                <w:color w:val="auto"/>
                <w:sz w:val="20"/>
                <w:szCs w:val="20"/>
              </w:rPr>
            </w:pPr>
            <w:r w:rsidRPr="000F6515">
              <w:rPr>
                <w:rFonts w:cstheme="minorHAnsi"/>
                <w:color w:val="auto"/>
                <w:sz w:val="20"/>
                <w:szCs w:val="20"/>
              </w:rPr>
              <w:t>Additional duties will include managing Credit Committee</w:t>
            </w:r>
            <w:r w:rsidR="00776728">
              <w:rPr>
                <w:rFonts w:cstheme="minorHAnsi"/>
                <w:color w:val="auto"/>
                <w:sz w:val="20"/>
                <w:szCs w:val="20"/>
              </w:rPr>
              <w:t xml:space="preserve"> and Transactional Credit Committee</w:t>
            </w:r>
            <w:r w:rsidRPr="000F6515">
              <w:rPr>
                <w:rFonts w:cstheme="minorHAnsi"/>
                <w:color w:val="auto"/>
                <w:sz w:val="20"/>
                <w:szCs w:val="20"/>
              </w:rPr>
              <w:t xml:space="preserve"> logistics, minute taking and action points follow up.</w:t>
            </w:r>
          </w:p>
          <w:p w:rsidR="000F6515" w:rsidRPr="000F6515" w:rsidRDefault="000F6515" w:rsidP="00233810">
            <w:pPr>
              <w:jc w:val="both"/>
              <w:rPr>
                <w:rFonts w:cstheme="minorHAnsi"/>
                <w:color w:val="auto"/>
                <w:sz w:val="20"/>
                <w:szCs w:val="20"/>
              </w:rPr>
            </w:pPr>
          </w:p>
          <w:p w:rsidR="000F6515" w:rsidRDefault="00776728" w:rsidP="00233810">
            <w:pPr>
              <w:jc w:val="both"/>
              <w:rPr>
                <w:rFonts w:cs="Arial"/>
                <w:color w:val="auto"/>
                <w:sz w:val="20"/>
                <w:szCs w:val="20"/>
              </w:rPr>
            </w:pPr>
            <w:r w:rsidRPr="002C71FA">
              <w:rPr>
                <w:rFonts w:cstheme="minorHAnsi"/>
                <w:color w:val="auto"/>
                <w:sz w:val="20"/>
                <w:szCs w:val="20"/>
              </w:rPr>
              <w:t>The role holder is a direct rep</w:t>
            </w:r>
            <w:r>
              <w:rPr>
                <w:rFonts w:cstheme="minorHAnsi"/>
                <w:color w:val="auto"/>
                <w:sz w:val="20"/>
                <w:szCs w:val="20"/>
              </w:rPr>
              <w:t>ort of the Chief Credit Officer.</w:t>
            </w:r>
          </w:p>
          <w:p w:rsidR="00E45451" w:rsidRPr="00BC214B" w:rsidRDefault="00E45451" w:rsidP="00AF3F33">
            <w:pPr>
              <w:rPr>
                <w:sz w:val="20"/>
                <w:szCs w:val="20"/>
              </w:rPr>
            </w:pPr>
          </w:p>
        </w:tc>
      </w:tr>
    </w:tbl>
    <w:p w:rsidR="0077215D" w:rsidRPr="00C70D46"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6B2FFE" w:rsidRPr="00C70D46" w:rsidTr="00F834B7">
        <w:tc>
          <w:tcPr>
            <w:tcW w:w="9631" w:type="dxa"/>
            <w:shd w:val="clear" w:color="auto" w:fill="DEEAF6" w:themeFill="accent1" w:themeFillTint="33"/>
          </w:tcPr>
          <w:p w:rsidR="006B2FFE" w:rsidRPr="00C70D46" w:rsidRDefault="00B36F59" w:rsidP="00AA3AAE">
            <w:pPr>
              <w:rPr>
                <w:b/>
                <w:sz w:val="20"/>
                <w:szCs w:val="20"/>
              </w:rPr>
            </w:pPr>
            <w:r>
              <w:rPr>
                <w:b/>
                <w:sz w:val="20"/>
                <w:szCs w:val="20"/>
              </w:rPr>
              <w:t>ABOUT YOU</w:t>
            </w:r>
          </w:p>
        </w:tc>
      </w:tr>
      <w:tr w:rsidR="0077215D" w:rsidRPr="00C70D46" w:rsidTr="006B2FFE">
        <w:tc>
          <w:tcPr>
            <w:tcW w:w="9631" w:type="dxa"/>
          </w:tcPr>
          <w:p w:rsidR="0077215D" w:rsidRPr="00085566" w:rsidRDefault="00B36F59" w:rsidP="00233810">
            <w:pPr>
              <w:jc w:val="both"/>
              <w:rPr>
                <w:sz w:val="20"/>
                <w:szCs w:val="20"/>
              </w:rPr>
            </w:pPr>
            <w:r w:rsidRPr="00085566">
              <w:rPr>
                <w:sz w:val="20"/>
                <w:szCs w:val="20"/>
              </w:rPr>
              <w:t>You must have:</w:t>
            </w:r>
          </w:p>
          <w:p w:rsidR="00A05BBD" w:rsidRPr="00C70D46" w:rsidRDefault="00EE3902" w:rsidP="00486637">
            <w:pPr>
              <w:pStyle w:val="ListParagraph"/>
              <w:numPr>
                <w:ilvl w:val="0"/>
                <w:numId w:val="39"/>
              </w:numPr>
              <w:jc w:val="both"/>
              <w:rPr>
                <w:sz w:val="20"/>
                <w:szCs w:val="20"/>
              </w:rPr>
            </w:pPr>
            <w:r w:rsidRPr="00EE3902">
              <w:rPr>
                <w:sz w:val="20"/>
                <w:szCs w:val="20"/>
              </w:rPr>
              <w:t>Demonstrable and recent experience in credit risk analysis</w:t>
            </w:r>
            <w:r w:rsidR="00486637">
              <w:rPr>
                <w:sz w:val="20"/>
                <w:szCs w:val="20"/>
              </w:rPr>
              <w:t>,</w:t>
            </w:r>
            <w:r w:rsidRPr="00EE3902">
              <w:rPr>
                <w:sz w:val="20"/>
                <w:szCs w:val="20"/>
              </w:rPr>
              <w:t xml:space="preserve"> oversight </w:t>
            </w:r>
            <w:r w:rsidR="00486637">
              <w:rPr>
                <w:sz w:val="20"/>
                <w:szCs w:val="20"/>
              </w:rPr>
              <w:t>or underwriting</w:t>
            </w:r>
          </w:p>
          <w:p w:rsidR="004E6CF4" w:rsidRPr="00085566" w:rsidRDefault="00EE3902" w:rsidP="00486637">
            <w:pPr>
              <w:pStyle w:val="ListParagraph"/>
              <w:numPr>
                <w:ilvl w:val="0"/>
                <w:numId w:val="39"/>
              </w:numPr>
              <w:jc w:val="both"/>
              <w:rPr>
                <w:sz w:val="20"/>
                <w:szCs w:val="20"/>
              </w:rPr>
            </w:pPr>
            <w:r w:rsidRPr="00EE3902">
              <w:rPr>
                <w:sz w:val="20"/>
                <w:szCs w:val="20"/>
              </w:rPr>
              <w:t xml:space="preserve">Strong analytical skills with a good working knowledge of </w:t>
            </w:r>
            <w:r w:rsidR="00F714CB">
              <w:rPr>
                <w:sz w:val="20"/>
                <w:szCs w:val="20"/>
              </w:rPr>
              <w:t xml:space="preserve">credit </w:t>
            </w:r>
            <w:r w:rsidRPr="00EE3902">
              <w:rPr>
                <w:sz w:val="20"/>
                <w:szCs w:val="20"/>
              </w:rPr>
              <w:t>risk processes</w:t>
            </w:r>
          </w:p>
          <w:p w:rsidR="00F714CB" w:rsidRDefault="00EE3902" w:rsidP="00486637">
            <w:pPr>
              <w:pStyle w:val="ListParagraph"/>
              <w:numPr>
                <w:ilvl w:val="0"/>
                <w:numId w:val="39"/>
              </w:numPr>
              <w:jc w:val="both"/>
              <w:rPr>
                <w:sz w:val="20"/>
                <w:szCs w:val="20"/>
              </w:rPr>
            </w:pPr>
            <w:r w:rsidRPr="00EE3902">
              <w:rPr>
                <w:sz w:val="20"/>
                <w:szCs w:val="20"/>
              </w:rPr>
              <w:t xml:space="preserve">Experience in producing credit risk </w:t>
            </w:r>
            <w:r w:rsidR="00486637" w:rsidRPr="00EE3902">
              <w:rPr>
                <w:sz w:val="20"/>
                <w:szCs w:val="20"/>
              </w:rPr>
              <w:t>reports for senior management</w:t>
            </w:r>
            <w:r w:rsidRPr="00EE3902">
              <w:rPr>
                <w:sz w:val="20"/>
                <w:szCs w:val="20"/>
              </w:rPr>
              <w:t xml:space="preserve"> </w:t>
            </w:r>
          </w:p>
          <w:p w:rsidR="00085566" w:rsidRPr="00085566" w:rsidRDefault="00F714CB" w:rsidP="00486637">
            <w:pPr>
              <w:pStyle w:val="ListParagraph"/>
              <w:numPr>
                <w:ilvl w:val="0"/>
                <w:numId w:val="39"/>
              </w:numPr>
              <w:jc w:val="both"/>
              <w:rPr>
                <w:sz w:val="20"/>
                <w:szCs w:val="20"/>
              </w:rPr>
            </w:pPr>
            <w:r>
              <w:rPr>
                <w:sz w:val="20"/>
                <w:szCs w:val="20"/>
              </w:rPr>
              <w:t>Strong IT skills, specifically Microsoft Excel and PowerPoint</w:t>
            </w:r>
            <w:r w:rsidR="00EE3902" w:rsidRPr="00EE3902">
              <w:rPr>
                <w:sz w:val="20"/>
                <w:szCs w:val="20"/>
              </w:rPr>
              <w:t xml:space="preserve"> </w:t>
            </w:r>
          </w:p>
          <w:p w:rsidR="00D40C97" w:rsidRDefault="00F74584" w:rsidP="00233810">
            <w:pPr>
              <w:jc w:val="both"/>
              <w:rPr>
                <w:sz w:val="20"/>
                <w:szCs w:val="20"/>
              </w:rPr>
            </w:pPr>
            <w:r>
              <w:rPr>
                <w:sz w:val="20"/>
                <w:szCs w:val="20"/>
              </w:rPr>
              <w:t>Preferred</w:t>
            </w:r>
            <w:r w:rsidR="00B36F59">
              <w:rPr>
                <w:sz w:val="20"/>
                <w:szCs w:val="20"/>
              </w:rPr>
              <w:t>:</w:t>
            </w:r>
          </w:p>
          <w:p w:rsidR="00486637" w:rsidRDefault="00486637" w:rsidP="00486637">
            <w:pPr>
              <w:pStyle w:val="ListParagraph"/>
              <w:numPr>
                <w:ilvl w:val="0"/>
                <w:numId w:val="39"/>
              </w:numPr>
              <w:jc w:val="both"/>
              <w:rPr>
                <w:sz w:val="20"/>
                <w:szCs w:val="20"/>
              </w:rPr>
            </w:pPr>
            <w:r>
              <w:rPr>
                <w:sz w:val="20"/>
                <w:szCs w:val="20"/>
              </w:rPr>
              <w:t>A</w:t>
            </w:r>
            <w:r w:rsidRPr="00EE3902">
              <w:rPr>
                <w:sz w:val="20"/>
                <w:szCs w:val="20"/>
              </w:rPr>
              <w:t>n assurance or audit background in a Challenger or Mainstream Bank lending environment</w:t>
            </w:r>
          </w:p>
          <w:p w:rsidR="00B36F59" w:rsidRPr="00B36F59" w:rsidRDefault="00EE3902" w:rsidP="00486637">
            <w:pPr>
              <w:pStyle w:val="ListParagraph"/>
              <w:numPr>
                <w:ilvl w:val="0"/>
                <w:numId w:val="39"/>
              </w:numPr>
              <w:jc w:val="both"/>
              <w:rPr>
                <w:sz w:val="20"/>
                <w:szCs w:val="20"/>
              </w:rPr>
            </w:pPr>
            <w:r>
              <w:rPr>
                <w:sz w:val="20"/>
                <w:szCs w:val="20"/>
              </w:rPr>
              <w:t>R</w:t>
            </w:r>
            <w:r w:rsidRPr="00EE3902">
              <w:rPr>
                <w:sz w:val="20"/>
                <w:szCs w:val="20"/>
              </w:rPr>
              <w:t xml:space="preserve">ecent experience </w:t>
            </w:r>
            <w:r>
              <w:rPr>
                <w:sz w:val="20"/>
                <w:szCs w:val="20"/>
              </w:rPr>
              <w:t xml:space="preserve">of </w:t>
            </w:r>
            <w:r w:rsidRPr="00EE3902">
              <w:rPr>
                <w:sz w:val="20"/>
                <w:szCs w:val="20"/>
              </w:rPr>
              <w:t>credit risk analysis and</w:t>
            </w:r>
            <w:r>
              <w:rPr>
                <w:sz w:val="20"/>
                <w:szCs w:val="20"/>
              </w:rPr>
              <w:t>/or</w:t>
            </w:r>
            <w:r w:rsidRPr="00EE3902">
              <w:rPr>
                <w:sz w:val="20"/>
                <w:szCs w:val="20"/>
              </w:rPr>
              <w:t xml:space="preserve"> oversight </w:t>
            </w:r>
            <w:r>
              <w:rPr>
                <w:sz w:val="20"/>
                <w:szCs w:val="20"/>
              </w:rPr>
              <w:t>of wholesale finance/block discounting</w:t>
            </w:r>
            <w:r w:rsidR="00486637">
              <w:rPr>
                <w:sz w:val="20"/>
                <w:szCs w:val="20"/>
              </w:rPr>
              <w:t>, specialist mortgages and/or development finance sectors</w:t>
            </w:r>
          </w:p>
          <w:p w:rsidR="00F714CB" w:rsidRDefault="00F714CB" w:rsidP="00486637">
            <w:pPr>
              <w:pStyle w:val="ListParagraph"/>
              <w:numPr>
                <w:ilvl w:val="0"/>
                <w:numId w:val="39"/>
              </w:numPr>
              <w:jc w:val="both"/>
              <w:rPr>
                <w:sz w:val="20"/>
                <w:szCs w:val="20"/>
              </w:rPr>
            </w:pPr>
            <w:r w:rsidRPr="00EE3902">
              <w:rPr>
                <w:sz w:val="20"/>
                <w:szCs w:val="20"/>
              </w:rPr>
              <w:t>Previous involvement in</w:t>
            </w:r>
            <w:r>
              <w:rPr>
                <w:sz w:val="20"/>
                <w:szCs w:val="20"/>
              </w:rPr>
              <w:t xml:space="preserve"> credit risk</w:t>
            </w:r>
            <w:r w:rsidRPr="00EE3902">
              <w:rPr>
                <w:sz w:val="20"/>
                <w:szCs w:val="20"/>
              </w:rPr>
              <w:t xml:space="preserve"> policy/process design and development</w:t>
            </w:r>
          </w:p>
          <w:p w:rsidR="00EE3902" w:rsidRPr="00EE3902" w:rsidRDefault="00F714CB" w:rsidP="00486637">
            <w:pPr>
              <w:pStyle w:val="ListParagraph"/>
              <w:numPr>
                <w:ilvl w:val="0"/>
                <w:numId w:val="39"/>
              </w:numPr>
              <w:jc w:val="both"/>
              <w:rPr>
                <w:sz w:val="20"/>
                <w:szCs w:val="20"/>
              </w:rPr>
            </w:pPr>
            <w:r>
              <w:rPr>
                <w:sz w:val="20"/>
                <w:szCs w:val="20"/>
              </w:rPr>
              <w:t>A relevant professional qualification (e.g. ACIB, IRM)</w:t>
            </w:r>
          </w:p>
        </w:tc>
      </w:tr>
    </w:tbl>
    <w:p w:rsidR="0077215D"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B36F59" w:rsidRPr="00C70D46" w:rsidTr="00B36F59">
        <w:tc>
          <w:tcPr>
            <w:tcW w:w="9631" w:type="dxa"/>
            <w:shd w:val="clear" w:color="auto" w:fill="DEEAF6" w:themeFill="accent1" w:themeFillTint="33"/>
          </w:tcPr>
          <w:p w:rsidR="00B36F59" w:rsidRPr="00C70D46" w:rsidRDefault="00B36F59" w:rsidP="00B36F59">
            <w:pPr>
              <w:rPr>
                <w:b/>
                <w:sz w:val="20"/>
                <w:szCs w:val="20"/>
              </w:rPr>
            </w:pPr>
            <w:r w:rsidRPr="00C70D46">
              <w:rPr>
                <w:b/>
                <w:sz w:val="20"/>
                <w:szCs w:val="20"/>
              </w:rPr>
              <w:t>KEY RESULT AREAS or ACCOUNTABILITIES</w:t>
            </w:r>
          </w:p>
        </w:tc>
      </w:tr>
      <w:tr w:rsidR="00B36F59" w:rsidRPr="00C70D46" w:rsidTr="00B36F59">
        <w:tc>
          <w:tcPr>
            <w:tcW w:w="9631" w:type="dxa"/>
          </w:tcPr>
          <w:p w:rsidR="008C1A0B" w:rsidRPr="008C1A0B" w:rsidRDefault="008C1A0B" w:rsidP="008C1A0B">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t xml:space="preserve">Provision of credit risk </w:t>
            </w:r>
            <w:r w:rsidR="00233810">
              <w:rPr>
                <w:rFonts w:cs="Arial"/>
                <w:sz w:val="20"/>
                <w:szCs w:val="20"/>
              </w:rPr>
              <w:t xml:space="preserve">quality </w:t>
            </w:r>
            <w:r w:rsidRPr="008C1A0B">
              <w:rPr>
                <w:rFonts w:cs="Arial"/>
                <w:sz w:val="20"/>
                <w:szCs w:val="20"/>
              </w:rPr>
              <w:t xml:space="preserve">assurance to the </w:t>
            </w:r>
            <w:r w:rsidR="00776728">
              <w:rPr>
                <w:rFonts w:cs="Arial"/>
                <w:sz w:val="20"/>
                <w:szCs w:val="20"/>
              </w:rPr>
              <w:t>Chief Credit Officer</w:t>
            </w:r>
            <w:r w:rsidRPr="008C1A0B">
              <w:rPr>
                <w:rFonts w:cs="Arial"/>
                <w:sz w:val="20"/>
                <w:szCs w:val="20"/>
              </w:rPr>
              <w:t xml:space="preserve"> and Chief Risk Officer</w:t>
            </w:r>
          </w:p>
          <w:p w:rsidR="008C1A0B" w:rsidRPr="008C1A0B" w:rsidRDefault="008C1A0B" w:rsidP="008C1A0B">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t>Production of informative and timely risk assurance reports for the business and relevant Committees</w:t>
            </w:r>
          </w:p>
          <w:p w:rsidR="008C1A0B" w:rsidRPr="008C1A0B" w:rsidRDefault="008C1A0B" w:rsidP="008C1A0B">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lastRenderedPageBreak/>
              <w:t xml:space="preserve">Supporting the management and control of credit risk across the business through portfolio level </w:t>
            </w:r>
            <w:r w:rsidR="00872AE4">
              <w:rPr>
                <w:rFonts w:cs="Arial"/>
                <w:sz w:val="20"/>
                <w:szCs w:val="20"/>
              </w:rPr>
              <w:t>credit</w:t>
            </w:r>
            <w:r w:rsidR="00F74584">
              <w:rPr>
                <w:rFonts w:cs="Arial"/>
                <w:sz w:val="20"/>
                <w:szCs w:val="20"/>
              </w:rPr>
              <w:t xml:space="preserve"> </w:t>
            </w:r>
            <w:r w:rsidRPr="008C1A0B">
              <w:rPr>
                <w:rFonts w:cs="Arial"/>
                <w:sz w:val="20"/>
                <w:szCs w:val="20"/>
              </w:rPr>
              <w:t>risk review and oversight</w:t>
            </w:r>
          </w:p>
          <w:p w:rsidR="008C1A0B" w:rsidRPr="008C1A0B" w:rsidRDefault="008C1A0B" w:rsidP="00233810">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t>Preparation and presentation of credit risk reports to the business, Credit Committee and Board Risk Committee</w:t>
            </w:r>
          </w:p>
          <w:p w:rsidR="008C1A0B" w:rsidRPr="008C1A0B" w:rsidRDefault="008C1A0B" w:rsidP="00233810">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t xml:space="preserve">Assisting the </w:t>
            </w:r>
            <w:r w:rsidR="00776728">
              <w:rPr>
                <w:rFonts w:cs="Arial"/>
                <w:sz w:val="20"/>
                <w:szCs w:val="20"/>
              </w:rPr>
              <w:t>Chief Credit Officer</w:t>
            </w:r>
            <w:r w:rsidRPr="008C1A0B">
              <w:rPr>
                <w:rFonts w:cs="Arial"/>
                <w:sz w:val="20"/>
                <w:szCs w:val="20"/>
              </w:rPr>
              <w:t xml:space="preserve"> with the ongoing review and management of the Bank’s Credit Risk Management Framework and </w:t>
            </w:r>
            <w:r w:rsidR="00872AE4">
              <w:rPr>
                <w:rFonts w:cs="Arial"/>
                <w:sz w:val="20"/>
                <w:szCs w:val="20"/>
              </w:rPr>
              <w:t xml:space="preserve">related </w:t>
            </w:r>
            <w:r w:rsidRPr="008C1A0B">
              <w:rPr>
                <w:rFonts w:cs="Arial"/>
                <w:sz w:val="20"/>
                <w:szCs w:val="20"/>
              </w:rPr>
              <w:t>Policies</w:t>
            </w:r>
          </w:p>
          <w:p w:rsidR="00085566" w:rsidRDefault="008C1A0B" w:rsidP="00233810">
            <w:pPr>
              <w:pStyle w:val="ListParagraph"/>
              <w:widowControl w:val="0"/>
              <w:numPr>
                <w:ilvl w:val="0"/>
                <w:numId w:val="38"/>
              </w:numPr>
              <w:autoSpaceDE w:val="0"/>
              <w:autoSpaceDN w:val="0"/>
              <w:adjustRightInd w:val="0"/>
              <w:spacing w:line="276" w:lineRule="auto"/>
              <w:jc w:val="both"/>
              <w:rPr>
                <w:rFonts w:cs="Arial"/>
                <w:sz w:val="20"/>
                <w:szCs w:val="20"/>
              </w:rPr>
            </w:pPr>
            <w:r w:rsidRPr="008C1A0B">
              <w:rPr>
                <w:rFonts w:cs="Arial"/>
                <w:sz w:val="20"/>
                <w:szCs w:val="20"/>
              </w:rPr>
              <w:t xml:space="preserve">Managing the monthly Credit Committee </w:t>
            </w:r>
            <w:r w:rsidR="00872AE4">
              <w:rPr>
                <w:rFonts w:cs="Arial"/>
                <w:sz w:val="20"/>
                <w:szCs w:val="20"/>
              </w:rPr>
              <w:t>logistics</w:t>
            </w:r>
            <w:r w:rsidRPr="008C1A0B">
              <w:rPr>
                <w:rFonts w:cs="Arial"/>
                <w:sz w:val="20"/>
                <w:szCs w:val="20"/>
              </w:rPr>
              <w:t xml:space="preserve"> including planning, preparation of agendas, Secretariat duties and actions management/follow up</w:t>
            </w:r>
          </w:p>
          <w:p w:rsidR="00776728" w:rsidRPr="008C1A0B" w:rsidRDefault="00776728" w:rsidP="00872AE4">
            <w:pPr>
              <w:pStyle w:val="ListParagraph"/>
              <w:widowControl w:val="0"/>
              <w:numPr>
                <w:ilvl w:val="0"/>
                <w:numId w:val="38"/>
              </w:numPr>
              <w:autoSpaceDE w:val="0"/>
              <w:autoSpaceDN w:val="0"/>
              <w:adjustRightInd w:val="0"/>
              <w:spacing w:line="276" w:lineRule="auto"/>
              <w:jc w:val="both"/>
              <w:rPr>
                <w:rFonts w:cs="Arial"/>
                <w:sz w:val="20"/>
                <w:szCs w:val="20"/>
              </w:rPr>
            </w:pPr>
            <w:r>
              <w:rPr>
                <w:rFonts w:cs="Arial"/>
                <w:sz w:val="20"/>
                <w:szCs w:val="20"/>
              </w:rPr>
              <w:t xml:space="preserve">Supporting the </w:t>
            </w:r>
            <w:r w:rsidR="00233810">
              <w:rPr>
                <w:rFonts w:cstheme="minorHAnsi"/>
                <w:color w:val="auto"/>
                <w:sz w:val="20"/>
                <w:szCs w:val="20"/>
              </w:rPr>
              <w:t>2</w:t>
            </w:r>
            <w:r w:rsidR="00233810" w:rsidRPr="00776728">
              <w:rPr>
                <w:rFonts w:cstheme="minorHAnsi"/>
                <w:color w:val="auto"/>
                <w:sz w:val="20"/>
                <w:szCs w:val="20"/>
                <w:vertAlign w:val="superscript"/>
              </w:rPr>
              <w:t>nd</w:t>
            </w:r>
            <w:r w:rsidR="00233810">
              <w:rPr>
                <w:rFonts w:cstheme="minorHAnsi"/>
                <w:color w:val="auto"/>
                <w:sz w:val="20"/>
                <w:szCs w:val="20"/>
              </w:rPr>
              <w:t xml:space="preserve"> Line Credit Risk Sector Heads</w:t>
            </w:r>
            <w:r w:rsidR="00233810">
              <w:rPr>
                <w:rFonts w:cs="Arial"/>
                <w:sz w:val="20"/>
                <w:szCs w:val="20"/>
              </w:rPr>
              <w:t xml:space="preserve"> </w:t>
            </w:r>
            <w:r>
              <w:rPr>
                <w:rFonts w:cs="Arial"/>
                <w:sz w:val="20"/>
                <w:szCs w:val="20"/>
              </w:rPr>
              <w:t>in managing the twice weekly Transactional Credit Committee process as required.</w:t>
            </w:r>
          </w:p>
        </w:tc>
      </w:tr>
      <w:tr w:rsidR="009C3511" w:rsidRPr="00C70D46" w:rsidTr="00F834B7">
        <w:trPr>
          <w:cantSplit/>
        </w:trPr>
        <w:tc>
          <w:tcPr>
            <w:tcW w:w="9631" w:type="dxa"/>
            <w:shd w:val="clear" w:color="auto" w:fill="DEEAF6" w:themeFill="accent1" w:themeFillTint="33"/>
          </w:tcPr>
          <w:p w:rsidR="009C3511" w:rsidRPr="00C70D46" w:rsidRDefault="009C3511" w:rsidP="004E6CF4">
            <w:pPr>
              <w:keepNext/>
              <w:rPr>
                <w:b/>
                <w:sz w:val="20"/>
                <w:szCs w:val="20"/>
              </w:rPr>
            </w:pPr>
            <w:r w:rsidRPr="00C70D46">
              <w:rPr>
                <w:b/>
                <w:sz w:val="20"/>
                <w:szCs w:val="20"/>
              </w:rPr>
              <w:lastRenderedPageBreak/>
              <w:t>RISK MANAGEMENT RESPONSIBILITIES</w:t>
            </w:r>
          </w:p>
        </w:tc>
      </w:tr>
      <w:tr w:rsidR="009C3511" w:rsidRPr="00C70D46" w:rsidTr="009C3511">
        <w:trPr>
          <w:cantSplit/>
        </w:trPr>
        <w:tc>
          <w:tcPr>
            <w:tcW w:w="9631" w:type="dxa"/>
          </w:tcPr>
          <w:p w:rsidR="00E45451" w:rsidRDefault="009C3511" w:rsidP="00AF3F33">
            <w:pPr>
              <w:pStyle w:val="ListParagraph"/>
              <w:keepNext/>
              <w:numPr>
                <w:ilvl w:val="0"/>
                <w:numId w:val="42"/>
              </w:numPr>
              <w:rPr>
                <w:sz w:val="20"/>
                <w:szCs w:val="20"/>
              </w:rPr>
            </w:pPr>
            <w:r w:rsidRPr="00AF3F33">
              <w:rPr>
                <w:sz w:val="20"/>
                <w:szCs w:val="20"/>
              </w:rPr>
              <w:t>To deliver good customer outcomes and demonstrate behaviours that wil</w:t>
            </w:r>
            <w:r w:rsidR="00761B58" w:rsidRPr="00AF3F33">
              <w:rPr>
                <w:sz w:val="20"/>
                <w:szCs w:val="20"/>
              </w:rPr>
              <w:t xml:space="preserve">l positively impact customers.  </w:t>
            </w:r>
          </w:p>
          <w:p w:rsidR="009C3511" w:rsidRPr="00AF3F33" w:rsidRDefault="009C3511" w:rsidP="00AF3F33">
            <w:pPr>
              <w:pStyle w:val="ListParagraph"/>
              <w:keepNext/>
              <w:numPr>
                <w:ilvl w:val="0"/>
                <w:numId w:val="42"/>
              </w:numPr>
              <w:rPr>
                <w:sz w:val="20"/>
                <w:szCs w:val="20"/>
              </w:rPr>
            </w:pPr>
            <w:r w:rsidRPr="00AF3F33">
              <w:rPr>
                <w:sz w:val="20"/>
                <w:szCs w:val="20"/>
              </w:rPr>
              <w:t>Proactively champion fair cust</w:t>
            </w:r>
            <w:r w:rsidR="00761B58" w:rsidRPr="00AF3F33">
              <w:rPr>
                <w:sz w:val="20"/>
                <w:szCs w:val="20"/>
              </w:rPr>
              <w:t>omer outcomes for all customers.</w:t>
            </w:r>
          </w:p>
          <w:p w:rsidR="009C3511" w:rsidRPr="00AF3F33" w:rsidRDefault="00761B58" w:rsidP="00AF3F33">
            <w:pPr>
              <w:pStyle w:val="ListParagraph"/>
              <w:keepNext/>
              <w:numPr>
                <w:ilvl w:val="0"/>
                <w:numId w:val="42"/>
              </w:numPr>
              <w:rPr>
                <w:sz w:val="20"/>
                <w:szCs w:val="20"/>
              </w:rPr>
            </w:pPr>
            <w:r w:rsidRPr="00AF3F33">
              <w:rPr>
                <w:sz w:val="20"/>
                <w:szCs w:val="20"/>
              </w:rPr>
              <w:t>To u</w:t>
            </w:r>
            <w:r w:rsidR="009C3511" w:rsidRPr="00AF3F33">
              <w:rPr>
                <w:sz w:val="20"/>
                <w:szCs w:val="20"/>
              </w:rPr>
              <w:t>nderstand the Bank’s Risk Management Framework, and comply with the frameworks, policies and operating procedures which support it as they apply to your role and the work you carry out. Identify and escalate risks in an appropriate and timely manner.</w:t>
            </w:r>
          </w:p>
        </w:tc>
      </w:tr>
      <w:tr w:rsidR="00B36F59" w:rsidRPr="00C70D46" w:rsidTr="00B36F59">
        <w:tc>
          <w:tcPr>
            <w:tcW w:w="9631" w:type="dxa"/>
            <w:shd w:val="clear" w:color="auto" w:fill="DEEAF6" w:themeFill="accent1" w:themeFillTint="33"/>
          </w:tcPr>
          <w:p w:rsidR="00B36F59" w:rsidRPr="00C70D46" w:rsidRDefault="00B36F59" w:rsidP="00B36F59">
            <w:pPr>
              <w:rPr>
                <w:b/>
                <w:sz w:val="20"/>
                <w:szCs w:val="20"/>
                <w:highlight w:val="yellow"/>
              </w:rPr>
            </w:pPr>
            <w:r w:rsidRPr="00C70D46">
              <w:rPr>
                <w:b/>
                <w:sz w:val="20"/>
                <w:szCs w:val="20"/>
              </w:rPr>
              <w:t>Lines of defence</w:t>
            </w:r>
          </w:p>
        </w:tc>
      </w:tr>
      <w:tr w:rsidR="00B36F59" w:rsidRPr="00C70D46" w:rsidTr="00B36F59">
        <w:tc>
          <w:tcPr>
            <w:tcW w:w="9631" w:type="dxa"/>
          </w:tcPr>
          <w:p w:rsidR="00B36F59" w:rsidRPr="00C70D46" w:rsidRDefault="00B36F59" w:rsidP="00B36F59">
            <w:pPr>
              <w:rPr>
                <w:b/>
                <w:sz w:val="20"/>
                <w:szCs w:val="20"/>
                <w:highlight w:val="yellow"/>
              </w:rPr>
            </w:pPr>
            <w:r w:rsidRPr="00C70D46">
              <w:rPr>
                <w:b/>
                <w:sz w:val="20"/>
                <w:szCs w:val="20"/>
              </w:rPr>
              <w:t xml:space="preserve">1st line: </w:t>
            </w:r>
            <w:r w:rsidRPr="00C70D46">
              <w:rPr>
                <w:sz w:val="20"/>
                <w:szCs w:val="20"/>
              </w:rPr>
              <w:t xml:space="preserve">functions that manage their own risk.  </w:t>
            </w:r>
            <w:r w:rsidRPr="00C70D46">
              <w:rPr>
                <w:b/>
                <w:sz w:val="20"/>
                <w:szCs w:val="20"/>
              </w:rPr>
              <w:t>2</w:t>
            </w:r>
            <w:r w:rsidRPr="00C70D46">
              <w:rPr>
                <w:b/>
                <w:sz w:val="20"/>
                <w:szCs w:val="20"/>
                <w:vertAlign w:val="superscript"/>
              </w:rPr>
              <w:t>nd</w:t>
            </w:r>
            <w:r w:rsidRPr="00C70D46">
              <w:rPr>
                <w:b/>
                <w:sz w:val="20"/>
                <w:szCs w:val="20"/>
              </w:rPr>
              <w:t xml:space="preserve"> line:</w:t>
            </w:r>
            <w:r w:rsidRPr="00C70D46">
              <w:rPr>
                <w:sz w:val="20"/>
                <w:szCs w:val="20"/>
              </w:rPr>
              <w:t xml:space="preserve">  Risk &amp; Compliance.  </w:t>
            </w:r>
            <w:r w:rsidRPr="00C70D46">
              <w:rPr>
                <w:b/>
                <w:sz w:val="20"/>
                <w:szCs w:val="20"/>
              </w:rPr>
              <w:t>3rd line:</w:t>
            </w:r>
            <w:r w:rsidRPr="00C70D46">
              <w:rPr>
                <w:sz w:val="20"/>
                <w:szCs w:val="20"/>
              </w:rPr>
              <w:t xml:space="preserve">  Internal Audit</w:t>
            </w:r>
          </w:p>
        </w:tc>
      </w:tr>
    </w:tbl>
    <w:p w:rsidR="009C3511" w:rsidRPr="00C70D46" w:rsidRDefault="009C3511" w:rsidP="00AA3AAE">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77215D" w:rsidRPr="00C70D46" w:rsidTr="00F834B7">
        <w:trPr>
          <w:cantSplit/>
        </w:trPr>
        <w:tc>
          <w:tcPr>
            <w:tcW w:w="9634" w:type="dxa"/>
            <w:shd w:val="clear" w:color="auto" w:fill="DEEAF6" w:themeFill="accent1" w:themeFillTint="33"/>
          </w:tcPr>
          <w:p w:rsidR="0077215D" w:rsidRPr="00C70D46" w:rsidRDefault="0077215D" w:rsidP="00AA3AAE">
            <w:pPr>
              <w:rPr>
                <w:b/>
                <w:sz w:val="20"/>
                <w:szCs w:val="20"/>
              </w:rPr>
            </w:pPr>
            <w:r w:rsidRPr="00C70D46">
              <w:rPr>
                <w:b/>
                <w:sz w:val="20"/>
                <w:szCs w:val="20"/>
              </w:rPr>
              <w:t>COMMUNICATIO</w:t>
            </w:r>
            <w:r w:rsidR="00C70D46">
              <w:rPr>
                <w:b/>
                <w:sz w:val="20"/>
                <w:szCs w:val="20"/>
              </w:rPr>
              <w:t>NS AND WORKING RELATIONSHIPS</w:t>
            </w:r>
          </w:p>
        </w:tc>
      </w:tr>
      <w:tr w:rsidR="00A24A79" w:rsidRPr="00C70D46" w:rsidTr="00AA3AAE">
        <w:trPr>
          <w:cantSplit/>
        </w:trPr>
        <w:tc>
          <w:tcPr>
            <w:tcW w:w="9634" w:type="dxa"/>
          </w:tcPr>
          <w:p w:rsidR="00A24A79" w:rsidRPr="00C70D46" w:rsidRDefault="00A24A79" w:rsidP="00AA3AAE">
            <w:pPr>
              <w:rPr>
                <w:sz w:val="20"/>
                <w:szCs w:val="20"/>
              </w:rPr>
            </w:pPr>
            <w:r w:rsidRPr="00C70D46">
              <w:rPr>
                <w:sz w:val="20"/>
                <w:szCs w:val="20"/>
              </w:rPr>
              <w:t>Primary Internal Contacts:</w:t>
            </w:r>
          </w:p>
          <w:p w:rsidR="001A256D" w:rsidRPr="001A256D" w:rsidRDefault="00233810" w:rsidP="001A256D">
            <w:pPr>
              <w:numPr>
                <w:ilvl w:val="0"/>
                <w:numId w:val="27"/>
              </w:numPr>
              <w:rPr>
                <w:rFonts w:cs="Arial"/>
                <w:sz w:val="20"/>
                <w:szCs w:val="20"/>
              </w:rPr>
            </w:pPr>
            <w:r>
              <w:rPr>
                <w:rFonts w:cs="Arial"/>
                <w:sz w:val="20"/>
                <w:szCs w:val="20"/>
              </w:rPr>
              <w:t>Chief Credit Officer</w:t>
            </w:r>
          </w:p>
          <w:p w:rsidR="00F714CB" w:rsidRDefault="001A256D" w:rsidP="001A256D">
            <w:pPr>
              <w:numPr>
                <w:ilvl w:val="0"/>
                <w:numId w:val="27"/>
              </w:numPr>
              <w:rPr>
                <w:rFonts w:cs="Arial"/>
                <w:sz w:val="20"/>
                <w:szCs w:val="20"/>
              </w:rPr>
            </w:pPr>
            <w:r w:rsidRPr="001A256D">
              <w:rPr>
                <w:rFonts w:cs="Arial"/>
                <w:sz w:val="20"/>
                <w:szCs w:val="20"/>
              </w:rPr>
              <w:t>Chief Risk Officer</w:t>
            </w:r>
          </w:p>
          <w:p w:rsidR="00233810" w:rsidRDefault="001A256D" w:rsidP="00D8007C">
            <w:pPr>
              <w:numPr>
                <w:ilvl w:val="0"/>
                <w:numId w:val="27"/>
              </w:numPr>
              <w:rPr>
                <w:rFonts w:cs="Arial"/>
                <w:sz w:val="20"/>
                <w:szCs w:val="20"/>
              </w:rPr>
            </w:pPr>
            <w:r w:rsidRPr="00233810">
              <w:rPr>
                <w:rFonts w:cs="Arial"/>
                <w:sz w:val="20"/>
                <w:szCs w:val="20"/>
              </w:rPr>
              <w:t xml:space="preserve">2LOD Risk &amp; Compliance Team </w:t>
            </w:r>
          </w:p>
          <w:p w:rsidR="00233810" w:rsidRPr="00233810" w:rsidRDefault="00872AE4" w:rsidP="00D8007C">
            <w:pPr>
              <w:numPr>
                <w:ilvl w:val="0"/>
                <w:numId w:val="27"/>
              </w:numPr>
              <w:rPr>
                <w:rFonts w:cs="Arial"/>
                <w:sz w:val="20"/>
                <w:szCs w:val="20"/>
              </w:rPr>
            </w:pPr>
            <w:r>
              <w:rPr>
                <w:rFonts w:cstheme="minorHAnsi"/>
                <w:color w:val="auto"/>
                <w:sz w:val="20"/>
                <w:szCs w:val="20"/>
              </w:rPr>
              <w:t>2</w:t>
            </w:r>
            <w:r w:rsidR="00233810" w:rsidRPr="00233810">
              <w:rPr>
                <w:rFonts w:cstheme="minorHAnsi"/>
                <w:color w:val="auto"/>
                <w:sz w:val="20"/>
                <w:szCs w:val="20"/>
                <w:vertAlign w:val="superscript"/>
              </w:rPr>
              <w:t>nd</w:t>
            </w:r>
            <w:r w:rsidR="00233810" w:rsidRPr="00233810">
              <w:rPr>
                <w:rFonts w:cstheme="minorHAnsi"/>
                <w:color w:val="auto"/>
                <w:sz w:val="20"/>
                <w:szCs w:val="20"/>
              </w:rPr>
              <w:t xml:space="preserve"> Line Credit Risk Sector Heads</w:t>
            </w:r>
          </w:p>
          <w:p w:rsidR="00A24A79" w:rsidRPr="001A256D" w:rsidRDefault="001A256D" w:rsidP="001A256D">
            <w:pPr>
              <w:pStyle w:val="ListParagraph"/>
              <w:numPr>
                <w:ilvl w:val="0"/>
                <w:numId w:val="27"/>
              </w:numPr>
              <w:rPr>
                <w:sz w:val="20"/>
                <w:szCs w:val="20"/>
              </w:rPr>
            </w:pPr>
            <w:r w:rsidRPr="001A256D">
              <w:rPr>
                <w:rFonts w:cs="Arial"/>
                <w:sz w:val="20"/>
                <w:szCs w:val="20"/>
              </w:rPr>
              <w:t>Heads of 1</w:t>
            </w:r>
            <w:r w:rsidR="00233810" w:rsidRPr="00233810">
              <w:rPr>
                <w:rFonts w:cs="Arial"/>
                <w:sz w:val="20"/>
                <w:szCs w:val="20"/>
                <w:vertAlign w:val="superscript"/>
              </w:rPr>
              <w:t>st</w:t>
            </w:r>
            <w:r w:rsidR="00233810">
              <w:rPr>
                <w:rFonts w:cs="Arial"/>
                <w:sz w:val="20"/>
                <w:szCs w:val="20"/>
              </w:rPr>
              <w:t xml:space="preserve"> Line </w:t>
            </w:r>
            <w:r w:rsidRPr="001A256D">
              <w:rPr>
                <w:rFonts w:cs="Arial"/>
                <w:sz w:val="20"/>
                <w:szCs w:val="20"/>
              </w:rPr>
              <w:t>Credit Risk/Underwriting and Operations</w:t>
            </w:r>
          </w:p>
          <w:p w:rsidR="00AA3AAE" w:rsidRPr="00F714CB" w:rsidRDefault="00F714CB" w:rsidP="00233810">
            <w:pPr>
              <w:pStyle w:val="ListParagraph"/>
              <w:numPr>
                <w:ilvl w:val="0"/>
                <w:numId w:val="27"/>
              </w:numPr>
              <w:rPr>
                <w:sz w:val="20"/>
                <w:szCs w:val="20"/>
              </w:rPr>
            </w:pPr>
            <w:r>
              <w:rPr>
                <w:sz w:val="20"/>
                <w:szCs w:val="20"/>
              </w:rPr>
              <w:t>3</w:t>
            </w:r>
            <w:r w:rsidR="00233810" w:rsidRPr="00233810">
              <w:rPr>
                <w:sz w:val="20"/>
                <w:szCs w:val="20"/>
                <w:vertAlign w:val="superscript"/>
              </w:rPr>
              <w:t>rd</w:t>
            </w:r>
            <w:r w:rsidR="00233810">
              <w:rPr>
                <w:sz w:val="20"/>
                <w:szCs w:val="20"/>
              </w:rPr>
              <w:t xml:space="preserve"> Line </w:t>
            </w:r>
            <w:r>
              <w:rPr>
                <w:sz w:val="20"/>
                <w:szCs w:val="20"/>
              </w:rPr>
              <w:t>Internal Audit</w:t>
            </w:r>
          </w:p>
        </w:tc>
      </w:tr>
    </w:tbl>
    <w:p w:rsidR="0077215D" w:rsidRPr="00C70D46" w:rsidRDefault="0077215D" w:rsidP="00AA3AAE">
      <w:pPr>
        <w:rPr>
          <w:sz w:val="20"/>
          <w:szCs w:val="20"/>
        </w:rPr>
      </w:pPr>
    </w:p>
    <w:tbl>
      <w:tblPr>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B36194" w:rsidRPr="00C70D46" w:rsidTr="00B36194">
        <w:trPr>
          <w:trHeight w:val="238"/>
        </w:trPr>
        <w:tc>
          <w:tcPr>
            <w:tcW w:w="9631" w:type="dxa"/>
            <w:tcBorders>
              <w:top w:val="single" w:sz="4" w:space="0" w:color="auto"/>
            </w:tcBorders>
            <w:shd w:val="clear" w:color="auto" w:fill="DEEAF6" w:themeFill="accent1" w:themeFillTint="33"/>
          </w:tcPr>
          <w:p w:rsidR="00B36194" w:rsidRPr="00B36194" w:rsidRDefault="00B36194" w:rsidP="00AA3AAE">
            <w:pPr>
              <w:rPr>
                <w:b/>
                <w:sz w:val="20"/>
                <w:szCs w:val="20"/>
              </w:rPr>
            </w:pPr>
            <w:r w:rsidRPr="00B36194">
              <w:rPr>
                <w:b/>
                <w:sz w:val="20"/>
                <w:szCs w:val="20"/>
              </w:rPr>
              <w:t>COMPETENCIES/SOFT SKILLS</w:t>
            </w:r>
          </w:p>
        </w:tc>
      </w:tr>
      <w:tr w:rsidR="00B36194" w:rsidRPr="00C70D46" w:rsidTr="00B36194">
        <w:trPr>
          <w:trHeight w:val="238"/>
        </w:trPr>
        <w:tc>
          <w:tcPr>
            <w:tcW w:w="9631" w:type="dxa"/>
            <w:tcBorders>
              <w:top w:val="single" w:sz="4" w:space="0" w:color="auto"/>
            </w:tcBorders>
          </w:tcPr>
          <w:p w:rsidR="005170D5" w:rsidRDefault="00312140" w:rsidP="005170D5">
            <w:pPr>
              <w:pStyle w:val="ListParagraph"/>
              <w:numPr>
                <w:ilvl w:val="0"/>
                <w:numId w:val="40"/>
              </w:numPr>
              <w:rPr>
                <w:rFonts w:cs="Arial"/>
                <w:color w:val="auto"/>
                <w:sz w:val="20"/>
                <w:szCs w:val="20"/>
              </w:rPr>
            </w:pPr>
            <w:r>
              <w:rPr>
                <w:rFonts w:cs="Arial"/>
                <w:color w:val="auto"/>
                <w:sz w:val="20"/>
                <w:szCs w:val="20"/>
              </w:rPr>
              <w:t>Proven analytical ability and ability to summarise succinctly</w:t>
            </w:r>
          </w:p>
          <w:p w:rsidR="00312140" w:rsidRDefault="00312140" w:rsidP="005170D5">
            <w:pPr>
              <w:pStyle w:val="ListParagraph"/>
              <w:numPr>
                <w:ilvl w:val="0"/>
                <w:numId w:val="40"/>
              </w:numPr>
              <w:rPr>
                <w:rFonts w:cs="Arial"/>
                <w:color w:val="auto"/>
                <w:sz w:val="20"/>
                <w:szCs w:val="20"/>
              </w:rPr>
            </w:pPr>
            <w:r>
              <w:rPr>
                <w:rFonts w:cs="Arial"/>
                <w:color w:val="auto"/>
                <w:sz w:val="20"/>
                <w:szCs w:val="20"/>
              </w:rPr>
              <w:t>Strong planning and organising skills</w:t>
            </w:r>
          </w:p>
          <w:p w:rsidR="0083708E" w:rsidRDefault="0083708E" w:rsidP="005170D5">
            <w:pPr>
              <w:pStyle w:val="ListParagraph"/>
              <w:numPr>
                <w:ilvl w:val="0"/>
                <w:numId w:val="40"/>
              </w:numPr>
              <w:rPr>
                <w:rFonts w:cs="Arial"/>
                <w:color w:val="auto"/>
                <w:sz w:val="20"/>
                <w:szCs w:val="20"/>
              </w:rPr>
            </w:pPr>
            <w:r>
              <w:rPr>
                <w:rFonts w:cs="Arial"/>
                <w:color w:val="auto"/>
                <w:sz w:val="20"/>
                <w:szCs w:val="20"/>
              </w:rPr>
              <w:t>Adaptability and flexibility to manage changing priorities</w:t>
            </w:r>
          </w:p>
          <w:p w:rsidR="00312140" w:rsidRDefault="00312140" w:rsidP="005170D5">
            <w:pPr>
              <w:pStyle w:val="ListParagraph"/>
              <w:numPr>
                <w:ilvl w:val="0"/>
                <w:numId w:val="40"/>
              </w:numPr>
              <w:rPr>
                <w:rFonts w:cs="Arial"/>
                <w:color w:val="auto"/>
                <w:sz w:val="20"/>
                <w:szCs w:val="20"/>
              </w:rPr>
            </w:pPr>
            <w:r>
              <w:rPr>
                <w:rFonts w:cs="Arial"/>
                <w:color w:val="auto"/>
                <w:sz w:val="20"/>
                <w:szCs w:val="20"/>
              </w:rPr>
              <w:t>Strong communication and influencing skills</w:t>
            </w:r>
          </w:p>
          <w:p w:rsidR="0083708E" w:rsidRDefault="0083708E" w:rsidP="005170D5">
            <w:pPr>
              <w:pStyle w:val="ListParagraph"/>
              <w:numPr>
                <w:ilvl w:val="0"/>
                <w:numId w:val="40"/>
              </w:numPr>
              <w:rPr>
                <w:rFonts w:cs="Arial"/>
                <w:color w:val="auto"/>
                <w:sz w:val="20"/>
                <w:szCs w:val="20"/>
              </w:rPr>
            </w:pPr>
            <w:r>
              <w:rPr>
                <w:rFonts w:cs="Arial"/>
                <w:color w:val="auto"/>
                <w:sz w:val="20"/>
                <w:szCs w:val="20"/>
              </w:rPr>
              <w:t>Balanced and independent judgement</w:t>
            </w:r>
          </w:p>
          <w:p w:rsidR="00312140" w:rsidRDefault="00312140" w:rsidP="005170D5">
            <w:pPr>
              <w:pStyle w:val="ListParagraph"/>
              <w:numPr>
                <w:ilvl w:val="0"/>
                <w:numId w:val="40"/>
              </w:numPr>
              <w:rPr>
                <w:rFonts w:cs="Arial"/>
                <w:color w:val="auto"/>
                <w:sz w:val="20"/>
                <w:szCs w:val="20"/>
              </w:rPr>
            </w:pPr>
            <w:r>
              <w:rPr>
                <w:rFonts w:cs="Arial"/>
                <w:color w:val="auto"/>
                <w:sz w:val="20"/>
                <w:szCs w:val="20"/>
              </w:rPr>
              <w:t>A collaborative team player</w:t>
            </w:r>
          </w:p>
          <w:p w:rsidR="00B36194" w:rsidRPr="00E45451" w:rsidRDefault="00312140" w:rsidP="00AF3F33">
            <w:pPr>
              <w:pStyle w:val="ListParagraph"/>
              <w:numPr>
                <w:ilvl w:val="0"/>
                <w:numId w:val="40"/>
              </w:numPr>
              <w:rPr>
                <w:sz w:val="20"/>
                <w:szCs w:val="20"/>
                <w:lang w:val="en-US"/>
              </w:rPr>
            </w:pPr>
            <w:r>
              <w:rPr>
                <w:rFonts w:cs="Arial"/>
                <w:color w:val="auto"/>
                <w:sz w:val="20"/>
                <w:szCs w:val="20"/>
              </w:rPr>
              <w:t>Attention to detail and accuracy</w:t>
            </w:r>
          </w:p>
          <w:p w:rsidR="00E45451" w:rsidRDefault="00E45451" w:rsidP="00E45451">
            <w:pPr>
              <w:rPr>
                <w:sz w:val="20"/>
                <w:szCs w:val="20"/>
                <w:lang w:val="en-US"/>
              </w:rPr>
            </w:pPr>
          </w:p>
          <w:p w:rsidR="00E45451" w:rsidRPr="00C70D46" w:rsidRDefault="00E45451" w:rsidP="00E45451">
            <w:pPr>
              <w:rPr>
                <w:b/>
                <w:sz w:val="20"/>
                <w:szCs w:val="20"/>
                <w:u w:val="single"/>
              </w:rPr>
            </w:pPr>
            <w:r>
              <w:rPr>
                <w:b/>
                <w:sz w:val="20"/>
                <w:szCs w:val="20"/>
                <w:u w:val="single"/>
              </w:rPr>
              <w:t>Our Values and Behaviour</w:t>
            </w:r>
          </w:p>
          <w:p w:rsidR="00E45451" w:rsidRDefault="00E45451" w:rsidP="00E45451">
            <w:pPr>
              <w:rPr>
                <w:sz w:val="20"/>
                <w:szCs w:val="20"/>
              </w:rPr>
            </w:pPr>
            <w:r w:rsidRPr="00C70D46">
              <w:rPr>
                <w:sz w:val="20"/>
                <w:szCs w:val="20"/>
              </w:rPr>
              <w:t xml:space="preserve">All members of the HTB team are expected to demonstrate </w:t>
            </w:r>
            <w:r>
              <w:rPr>
                <w:sz w:val="20"/>
                <w:szCs w:val="20"/>
              </w:rPr>
              <w:t>values and behaviour that underpin everything that we believe in</w:t>
            </w:r>
          </w:p>
          <w:p w:rsidR="00E45451" w:rsidRDefault="00E45451" w:rsidP="00E45451">
            <w:pPr>
              <w:rPr>
                <w:sz w:val="20"/>
                <w:szCs w:val="20"/>
              </w:rPr>
            </w:pPr>
          </w:p>
          <w:p w:rsidR="00E45451" w:rsidRPr="00B7088D" w:rsidRDefault="00E45451" w:rsidP="00E45451">
            <w:pPr>
              <w:rPr>
                <w:b/>
                <w:sz w:val="20"/>
                <w:szCs w:val="20"/>
              </w:rPr>
            </w:pPr>
            <w:r w:rsidRPr="00B7088D">
              <w:rPr>
                <w:b/>
                <w:sz w:val="20"/>
                <w:szCs w:val="20"/>
              </w:rPr>
              <w:t>Customers matter</w:t>
            </w:r>
          </w:p>
          <w:p w:rsidR="00E45451" w:rsidRPr="00B7088D" w:rsidRDefault="00E45451" w:rsidP="00E45451">
            <w:pPr>
              <w:pStyle w:val="ListParagraph"/>
              <w:numPr>
                <w:ilvl w:val="0"/>
                <w:numId w:val="43"/>
              </w:numPr>
              <w:rPr>
                <w:sz w:val="20"/>
                <w:szCs w:val="20"/>
                <w:lang w:val="en-US"/>
              </w:rPr>
            </w:pPr>
            <w:r w:rsidRPr="00B7088D">
              <w:rPr>
                <w:sz w:val="20"/>
                <w:szCs w:val="20"/>
              </w:rPr>
              <w:t xml:space="preserve">We listen to our customers </w:t>
            </w:r>
          </w:p>
          <w:p w:rsidR="00E45451" w:rsidRPr="00B7088D" w:rsidRDefault="00E45451" w:rsidP="00E45451">
            <w:pPr>
              <w:pStyle w:val="ListParagraph"/>
              <w:numPr>
                <w:ilvl w:val="0"/>
                <w:numId w:val="43"/>
              </w:numPr>
              <w:rPr>
                <w:sz w:val="20"/>
                <w:szCs w:val="20"/>
                <w:lang w:val="en-US"/>
              </w:rPr>
            </w:pPr>
            <w:r w:rsidRPr="00B7088D">
              <w:rPr>
                <w:sz w:val="20"/>
                <w:szCs w:val="20"/>
              </w:rPr>
              <w:t>We value customer relationships over transactions</w:t>
            </w:r>
          </w:p>
          <w:p w:rsidR="00E45451" w:rsidRPr="00B7088D" w:rsidRDefault="00E45451" w:rsidP="00E45451">
            <w:pPr>
              <w:pStyle w:val="ListParagraph"/>
              <w:numPr>
                <w:ilvl w:val="0"/>
                <w:numId w:val="43"/>
              </w:numPr>
              <w:rPr>
                <w:sz w:val="20"/>
                <w:szCs w:val="20"/>
                <w:lang w:val="en-US"/>
              </w:rPr>
            </w:pPr>
            <w:r w:rsidRPr="00B7088D">
              <w:rPr>
                <w:sz w:val="20"/>
                <w:szCs w:val="20"/>
              </w:rPr>
              <w:t>We strive to deliver what customers want, when they want it, how they want it</w:t>
            </w:r>
          </w:p>
          <w:p w:rsidR="00E45451" w:rsidRPr="00B7088D" w:rsidRDefault="00E45451" w:rsidP="00E45451">
            <w:pPr>
              <w:pStyle w:val="ListParagraph"/>
              <w:numPr>
                <w:ilvl w:val="0"/>
                <w:numId w:val="43"/>
              </w:numPr>
              <w:rPr>
                <w:sz w:val="20"/>
                <w:szCs w:val="20"/>
                <w:lang w:val="en-US"/>
              </w:rPr>
            </w:pPr>
            <w:r w:rsidRPr="00B7088D">
              <w:rPr>
                <w:sz w:val="20"/>
                <w:szCs w:val="20"/>
              </w:rPr>
              <w:t>We prioritise customer outcomes over corporate expediency</w:t>
            </w:r>
          </w:p>
          <w:p w:rsidR="00E45451" w:rsidRPr="00C70D46" w:rsidRDefault="00E45451" w:rsidP="00E45451">
            <w:pPr>
              <w:rPr>
                <w:sz w:val="20"/>
                <w:szCs w:val="20"/>
              </w:rPr>
            </w:pPr>
          </w:p>
          <w:p w:rsidR="00E45451" w:rsidRPr="00C70D46" w:rsidRDefault="00E45451" w:rsidP="00E45451">
            <w:pPr>
              <w:rPr>
                <w:b/>
                <w:sz w:val="20"/>
                <w:szCs w:val="20"/>
              </w:rPr>
            </w:pPr>
            <w:r>
              <w:rPr>
                <w:b/>
                <w:sz w:val="20"/>
                <w:szCs w:val="20"/>
              </w:rPr>
              <w:t>We deliver</w:t>
            </w:r>
          </w:p>
          <w:p w:rsidR="00E45451" w:rsidRDefault="00E45451" w:rsidP="00E45451">
            <w:pPr>
              <w:rPr>
                <w:sz w:val="20"/>
                <w:szCs w:val="20"/>
              </w:rPr>
            </w:pPr>
          </w:p>
          <w:p w:rsidR="00E45451" w:rsidRPr="00B7088D" w:rsidRDefault="00E45451" w:rsidP="00E45451">
            <w:pPr>
              <w:pStyle w:val="ListParagraph"/>
              <w:numPr>
                <w:ilvl w:val="0"/>
                <w:numId w:val="44"/>
              </w:numPr>
              <w:rPr>
                <w:sz w:val="20"/>
                <w:szCs w:val="20"/>
                <w:lang w:val="en-US"/>
              </w:rPr>
            </w:pPr>
            <w:r w:rsidRPr="00B7088D">
              <w:rPr>
                <w:sz w:val="20"/>
                <w:szCs w:val="20"/>
              </w:rPr>
              <w:t>We approach everything we do with discipline and set high standards</w:t>
            </w:r>
          </w:p>
          <w:p w:rsidR="00E45451" w:rsidRPr="00B7088D" w:rsidRDefault="00E45451" w:rsidP="00E45451">
            <w:pPr>
              <w:pStyle w:val="ListParagraph"/>
              <w:numPr>
                <w:ilvl w:val="0"/>
                <w:numId w:val="44"/>
              </w:numPr>
              <w:rPr>
                <w:sz w:val="20"/>
                <w:szCs w:val="20"/>
                <w:lang w:val="en-US"/>
              </w:rPr>
            </w:pPr>
            <w:r w:rsidRPr="00B7088D">
              <w:rPr>
                <w:sz w:val="20"/>
                <w:szCs w:val="20"/>
              </w:rPr>
              <w:t>We do more with less and embrace change</w:t>
            </w:r>
          </w:p>
          <w:p w:rsidR="00E45451" w:rsidRPr="00B7088D" w:rsidRDefault="00E45451" w:rsidP="00E45451">
            <w:pPr>
              <w:pStyle w:val="ListParagraph"/>
              <w:numPr>
                <w:ilvl w:val="0"/>
                <w:numId w:val="44"/>
              </w:numPr>
              <w:rPr>
                <w:sz w:val="20"/>
                <w:szCs w:val="20"/>
                <w:lang w:val="en-US"/>
              </w:rPr>
            </w:pPr>
            <w:r w:rsidRPr="00B7088D">
              <w:rPr>
                <w:sz w:val="20"/>
                <w:szCs w:val="20"/>
              </w:rPr>
              <w:t>We are fanatical about financial rigour and risk discipline</w:t>
            </w:r>
          </w:p>
          <w:p w:rsidR="00E45451" w:rsidRPr="00B7088D" w:rsidRDefault="00E45451" w:rsidP="00E45451">
            <w:pPr>
              <w:pStyle w:val="ListParagraph"/>
              <w:numPr>
                <w:ilvl w:val="0"/>
                <w:numId w:val="44"/>
              </w:numPr>
              <w:rPr>
                <w:sz w:val="20"/>
                <w:szCs w:val="20"/>
                <w:lang w:val="en-US"/>
              </w:rPr>
            </w:pPr>
            <w:r w:rsidRPr="00B7088D">
              <w:rPr>
                <w:sz w:val="20"/>
                <w:szCs w:val="20"/>
              </w:rPr>
              <w:lastRenderedPageBreak/>
              <w:t>We execute consistently with speed and accuracy</w:t>
            </w:r>
          </w:p>
          <w:p w:rsidR="00E45451" w:rsidRPr="00B7088D" w:rsidRDefault="00E45451" w:rsidP="00E45451">
            <w:pPr>
              <w:pStyle w:val="ListParagraph"/>
              <w:numPr>
                <w:ilvl w:val="0"/>
                <w:numId w:val="44"/>
              </w:numPr>
              <w:rPr>
                <w:sz w:val="20"/>
                <w:szCs w:val="20"/>
                <w:lang w:val="en-US"/>
              </w:rPr>
            </w:pPr>
            <w:r w:rsidRPr="00B7088D">
              <w:rPr>
                <w:sz w:val="20"/>
                <w:szCs w:val="20"/>
              </w:rPr>
              <w:t>We constantly strive to improve</w:t>
            </w:r>
          </w:p>
          <w:p w:rsidR="00E45451" w:rsidRDefault="00E45451" w:rsidP="00E45451">
            <w:pPr>
              <w:rPr>
                <w:sz w:val="20"/>
                <w:szCs w:val="20"/>
              </w:rPr>
            </w:pPr>
          </w:p>
          <w:p w:rsidR="00E45451" w:rsidRPr="00B7088D" w:rsidRDefault="00E45451" w:rsidP="00E45451">
            <w:pPr>
              <w:rPr>
                <w:b/>
                <w:sz w:val="20"/>
                <w:szCs w:val="20"/>
                <w:lang w:val="en-US"/>
              </w:rPr>
            </w:pPr>
            <w:r w:rsidRPr="00B7088D">
              <w:rPr>
                <w:b/>
                <w:sz w:val="20"/>
                <w:szCs w:val="20"/>
              </w:rPr>
              <w:t>Integrity without compromise</w:t>
            </w:r>
          </w:p>
          <w:p w:rsidR="00E45451" w:rsidRPr="00B7088D" w:rsidRDefault="00E45451" w:rsidP="00E45451">
            <w:pPr>
              <w:rPr>
                <w:sz w:val="20"/>
                <w:szCs w:val="20"/>
              </w:rPr>
            </w:pPr>
          </w:p>
          <w:p w:rsidR="00E45451" w:rsidRPr="00B7088D" w:rsidRDefault="00E45451" w:rsidP="00E45451">
            <w:pPr>
              <w:pStyle w:val="ListParagraph"/>
              <w:numPr>
                <w:ilvl w:val="0"/>
                <w:numId w:val="45"/>
              </w:numPr>
              <w:rPr>
                <w:sz w:val="20"/>
                <w:szCs w:val="20"/>
                <w:lang w:val="en-US"/>
              </w:rPr>
            </w:pPr>
            <w:r w:rsidRPr="00B7088D">
              <w:rPr>
                <w:sz w:val="20"/>
                <w:szCs w:val="20"/>
              </w:rPr>
              <w:t>We always aim to do the right thing - we don’t duck hard choices</w:t>
            </w:r>
          </w:p>
          <w:p w:rsidR="00E45451" w:rsidRPr="00B7088D" w:rsidRDefault="00E45451" w:rsidP="00E45451">
            <w:pPr>
              <w:pStyle w:val="ListParagraph"/>
              <w:numPr>
                <w:ilvl w:val="0"/>
                <w:numId w:val="45"/>
              </w:numPr>
              <w:rPr>
                <w:sz w:val="20"/>
                <w:szCs w:val="20"/>
                <w:lang w:val="en-US"/>
              </w:rPr>
            </w:pPr>
            <w:r w:rsidRPr="00B7088D">
              <w:rPr>
                <w:sz w:val="20"/>
                <w:szCs w:val="20"/>
              </w:rPr>
              <w:t>When we make a mistake we own up and fix it</w:t>
            </w:r>
          </w:p>
          <w:p w:rsidR="00E45451" w:rsidRPr="00B7088D" w:rsidRDefault="00E45451" w:rsidP="00E45451">
            <w:pPr>
              <w:pStyle w:val="ListParagraph"/>
              <w:numPr>
                <w:ilvl w:val="0"/>
                <w:numId w:val="45"/>
              </w:numPr>
              <w:rPr>
                <w:sz w:val="20"/>
                <w:szCs w:val="20"/>
                <w:lang w:val="en-US"/>
              </w:rPr>
            </w:pPr>
            <w:r w:rsidRPr="00B7088D">
              <w:rPr>
                <w:sz w:val="20"/>
                <w:szCs w:val="20"/>
              </w:rPr>
              <w:t>We are open and honest in all our communication</w:t>
            </w:r>
          </w:p>
          <w:p w:rsidR="00E45451" w:rsidRPr="00B7088D" w:rsidRDefault="00E45451" w:rsidP="00E45451">
            <w:pPr>
              <w:pStyle w:val="ListParagraph"/>
              <w:numPr>
                <w:ilvl w:val="0"/>
                <w:numId w:val="45"/>
              </w:numPr>
              <w:rPr>
                <w:sz w:val="20"/>
                <w:szCs w:val="20"/>
                <w:lang w:val="en-US"/>
              </w:rPr>
            </w:pPr>
            <w:r w:rsidRPr="00B7088D">
              <w:rPr>
                <w:sz w:val="20"/>
                <w:szCs w:val="20"/>
              </w:rPr>
              <w:t>We treat innovation and fresh thinking as an opportunity not a threat</w:t>
            </w:r>
          </w:p>
          <w:p w:rsidR="00E45451" w:rsidRPr="00C70D46" w:rsidRDefault="00E45451" w:rsidP="00E45451">
            <w:pPr>
              <w:rPr>
                <w:sz w:val="20"/>
                <w:szCs w:val="20"/>
              </w:rPr>
            </w:pPr>
          </w:p>
          <w:p w:rsidR="00E45451" w:rsidRDefault="00E45451" w:rsidP="00E45451">
            <w:pPr>
              <w:rPr>
                <w:b/>
                <w:sz w:val="20"/>
                <w:szCs w:val="20"/>
              </w:rPr>
            </w:pPr>
            <w:r>
              <w:rPr>
                <w:b/>
                <w:sz w:val="20"/>
                <w:szCs w:val="20"/>
              </w:rPr>
              <w:t>People Power</w:t>
            </w:r>
          </w:p>
          <w:p w:rsidR="00E45451" w:rsidRDefault="00E45451" w:rsidP="00E45451">
            <w:pPr>
              <w:rPr>
                <w:b/>
                <w:sz w:val="20"/>
                <w:szCs w:val="20"/>
              </w:rPr>
            </w:pPr>
          </w:p>
          <w:p w:rsidR="00E45451" w:rsidRPr="00B7088D" w:rsidRDefault="00E45451" w:rsidP="00E45451">
            <w:pPr>
              <w:pStyle w:val="ListParagraph"/>
              <w:numPr>
                <w:ilvl w:val="0"/>
                <w:numId w:val="46"/>
              </w:numPr>
              <w:rPr>
                <w:sz w:val="20"/>
                <w:szCs w:val="20"/>
                <w:lang w:val="en-US"/>
              </w:rPr>
            </w:pPr>
            <w:r w:rsidRPr="00B7088D">
              <w:rPr>
                <w:sz w:val="20"/>
                <w:szCs w:val="20"/>
              </w:rPr>
              <w:t>We are a meritocracy</w:t>
            </w:r>
          </w:p>
          <w:p w:rsidR="00E45451" w:rsidRPr="00B7088D" w:rsidRDefault="00E45451" w:rsidP="00E45451">
            <w:pPr>
              <w:pStyle w:val="ListParagraph"/>
              <w:numPr>
                <w:ilvl w:val="0"/>
                <w:numId w:val="46"/>
              </w:numPr>
              <w:rPr>
                <w:sz w:val="20"/>
                <w:szCs w:val="20"/>
                <w:lang w:val="en-US"/>
              </w:rPr>
            </w:pPr>
            <w:r w:rsidRPr="00B7088D">
              <w:rPr>
                <w:sz w:val="20"/>
                <w:szCs w:val="20"/>
              </w:rPr>
              <w:t>We empower people and make them accountable</w:t>
            </w:r>
          </w:p>
          <w:p w:rsidR="00E45451" w:rsidRPr="00B7088D" w:rsidRDefault="00E45451" w:rsidP="00E45451">
            <w:pPr>
              <w:pStyle w:val="ListParagraph"/>
              <w:numPr>
                <w:ilvl w:val="0"/>
                <w:numId w:val="46"/>
              </w:numPr>
              <w:rPr>
                <w:sz w:val="20"/>
                <w:szCs w:val="20"/>
                <w:lang w:val="en-US"/>
              </w:rPr>
            </w:pPr>
            <w:r w:rsidRPr="00B7088D">
              <w:rPr>
                <w:sz w:val="20"/>
                <w:szCs w:val="20"/>
              </w:rPr>
              <w:t>We encourage our people to learn and grow</w:t>
            </w:r>
          </w:p>
          <w:p w:rsidR="00E45451" w:rsidRPr="00B7088D" w:rsidRDefault="00E45451" w:rsidP="00E45451">
            <w:pPr>
              <w:pStyle w:val="ListParagraph"/>
              <w:numPr>
                <w:ilvl w:val="0"/>
                <w:numId w:val="46"/>
              </w:numPr>
              <w:rPr>
                <w:sz w:val="20"/>
                <w:szCs w:val="20"/>
                <w:lang w:val="en-US"/>
              </w:rPr>
            </w:pPr>
            <w:r w:rsidRPr="00B7088D">
              <w:rPr>
                <w:sz w:val="20"/>
                <w:szCs w:val="20"/>
              </w:rPr>
              <w:t>We challenge each other honestly &amp; constructively</w:t>
            </w:r>
          </w:p>
          <w:p w:rsidR="00E45451" w:rsidRPr="00B7088D" w:rsidRDefault="00E45451" w:rsidP="00E45451">
            <w:pPr>
              <w:pStyle w:val="ListParagraph"/>
              <w:numPr>
                <w:ilvl w:val="0"/>
                <w:numId w:val="46"/>
              </w:numPr>
              <w:rPr>
                <w:sz w:val="20"/>
                <w:szCs w:val="20"/>
                <w:lang w:val="en-US"/>
              </w:rPr>
            </w:pPr>
            <w:r w:rsidRPr="00B7088D">
              <w:rPr>
                <w:sz w:val="20"/>
                <w:szCs w:val="20"/>
              </w:rPr>
              <w:t>We work as a team</w:t>
            </w:r>
          </w:p>
          <w:p w:rsidR="00E45451" w:rsidRPr="00B7088D" w:rsidRDefault="00E45451" w:rsidP="00E45451">
            <w:pPr>
              <w:pStyle w:val="ListParagraph"/>
              <w:numPr>
                <w:ilvl w:val="0"/>
                <w:numId w:val="46"/>
              </w:numPr>
              <w:rPr>
                <w:sz w:val="20"/>
                <w:szCs w:val="20"/>
                <w:lang w:val="en-US"/>
              </w:rPr>
            </w:pPr>
            <w:r w:rsidRPr="00B7088D">
              <w:rPr>
                <w:sz w:val="20"/>
                <w:szCs w:val="20"/>
              </w:rPr>
              <w:t>We know diversity makes us stronger</w:t>
            </w:r>
          </w:p>
          <w:p w:rsidR="00E45451" w:rsidRPr="00B7088D" w:rsidRDefault="00E45451" w:rsidP="00E45451">
            <w:pPr>
              <w:pStyle w:val="ListParagraph"/>
              <w:numPr>
                <w:ilvl w:val="0"/>
                <w:numId w:val="46"/>
              </w:numPr>
              <w:rPr>
                <w:sz w:val="20"/>
                <w:szCs w:val="20"/>
                <w:lang w:val="en-US"/>
              </w:rPr>
            </w:pPr>
            <w:r w:rsidRPr="00B7088D">
              <w:rPr>
                <w:sz w:val="20"/>
                <w:szCs w:val="20"/>
              </w:rPr>
              <w:t>We celebrate success</w:t>
            </w:r>
          </w:p>
          <w:p w:rsidR="00E45451" w:rsidRPr="00E45451" w:rsidRDefault="00E45451" w:rsidP="00E45451">
            <w:pPr>
              <w:rPr>
                <w:sz w:val="20"/>
                <w:szCs w:val="20"/>
                <w:lang w:val="en-US"/>
              </w:rPr>
            </w:pPr>
          </w:p>
        </w:tc>
      </w:tr>
    </w:tbl>
    <w:p w:rsidR="002528B1" w:rsidRDefault="002528B1" w:rsidP="00AF3F33">
      <w:pPr>
        <w:rPr>
          <w:sz w:val="20"/>
          <w:szCs w:val="20"/>
        </w:rPr>
      </w:pPr>
    </w:p>
    <w:p w:rsidR="00E45451" w:rsidRDefault="00E45451" w:rsidP="00E45451">
      <w:pPr>
        <w:rPr>
          <w:b/>
          <w:sz w:val="20"/>
          <w:szCs w:val="20"/>
        </w:rPr>
      </w:pPr>
      <w:r w:rsidRPr="00C70D46">
        <w:rPr>
          <w:b/>
          <w:sz w:val="20"/>
          <w:szCs w:val="20"/>
        </w:rPr>
        <w:t>Confirmed by</w:t>
      </w:r>
    </w:p>
    <w:p w:rsidR="00E45451" w:rsidRDefault="00E45451" w:rsidP="00E45451">
      <w:pPr>
        <w:rPr>
          <w:b/>
          <w:sz w:val="20"/>
          <w:szCs w:val="20"/>
        </w:rPr>
      </w:pPr>
    </w:p>
    <w:tbl>
      <w:tblPr>
        <w:tblW w:w="9656" w:type="dxa"/>
        <w:tblInd w:w="-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11"/>
        <w:gridCol w:w="2693"/>
        <w:gridCol w:w="2551"/>
        <w:gridCol w:w="1701"/>
      </w:tblGrid>
      <w:tr w:rsidR="00E45451" w:rsidRPr="0076119C" w:rsidTr="009144F0">
        <w:trPr>
          <w:trHeight w:val="580"/>
        </w:trPr>
        <w:tc>
          <w:tcPr>
            <w:tcW w:w="2711" w:type="dxa"/>
            <w:tcBorders>
              <w:top w:val="single" w:sz="4" w:space="0" w:color="000000"/>
              <w:bottom w:val="single" w:sz="6" w:space="0" w:color="000000"/>
            </w:tcBorders>
            <w:shd w:val="clear" w:color="auto" w:fill="F2F2F2" w:themeFill="background1" w:themeFillShade="F2"/>
            <w:vAlign w:val="center"/>
          </w:tcPr>
          <w:p w:rsidR="00E45451" w:rsidRPr="0076119C" w:rsidRDefault="00E45451" w:rsidP="009144F0">
            <w:pPr>
              <w:tabs>
                <w:tab w:val="left" w:pos="-2160"/>
                <w:tab w:val="left" w:pos="-1440"/>
                <w:tab w:val="left" w:pos="-144"/>
                <w:tab w:val="left" w:pos="3657"/>
              </w:tabs>
              <w:spacing w:before="58" w:after="58"/>
              <w:rPr>
                <w:rFonts w:cs="Arial"/>
                <w:i/>
                <w:iCs/>
              </w:rPr>
            </w:pPr>
            <w:r w:rsidRPr="0076119C">
              <w:rPr>
                <w:rFonts w:cs="Arial"/>
                <w:i/>
                <w:iCs/>
              </w:rPr>
              <w:t>Job description confirmed by Head of department:</w:t>
            </w:r>
          </w:p>
        </w:tc>
        <w:tc>
          <w:tcPr>
            <w:tcW w:w="2693"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Signed:</w:t>
            </w:r>
          </w:p>
        </w:tc>
        <w:tc>
          <w:tcPr>
            <w:tcW w:w="255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Print name:</w:t>
            </w:r>
          </w:p>
        </w:tc>
        <w:tc>
          <w:tcPr>
            <w:tcW w:w="170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Date:</w:t>
            </w:r>
          </w:p>
        </w:tc>
      </w:tr>
      <w:tr w:rsidR="00E45451" w:rsidRPr="0076119C" w:rsidTr="009144F0">
        <w:trPr>
          <w:trHeight w:val="580"/>
        </w:trPr>
        <w:tc>
          <w:tcPr>
            <w:tcW w:w="2711" w:type="dxa"/>
            <w:tcBorders>
              <w:top w:val="single" w:sz="6" w:space="0" w:color="000000"/>
              <w:bottom w:val="single" w:sz="4" w:space="0" w:color="000000"/>
            </w:tcBorders>
            <w:shd w:val="clear" w:color="auto" w:fill="F2F2F2" w:themeFill="background1" w:themeFillShade="F2"/>
            <w:vAlign w:val="center"/>
          </w:tcPr>
          <w:p w:rsidR="00E45451" w:rsidRPr="0076119C" w:rsidRDefault="00E45451" w:rsidP="009144F0">
            <w:pPr>
              <w:tabs>
                <w:tab w:val="left" w:pos="-2160"/>
                <w:tab w:val="left" w:pos="-1440"/>
                <w:tab w:val="left" w:pos="-144"/>
                <w:tab w:val="left" w:pos="3657"/>
              </w:tabs>
              <w:spacing w:before="58" w:after="58"/>
              <w:rPr>
                <w:rFonts w:cs="Arial"/>
                <w:i/>
                <w:iCs/>
              </w:rPr>
            </w:pPr>
            <w:r w:rsidRPr="0076119C">
              <w:rPr>
                <w:rFonts w:cs="Arial"/>
                <w:i/>
                <w:iCs/>
              </w:rPr>
              <w:t>Job Holder (print name):</w:t>
            </w:r>
          </w:p>
        </w:tc>
        <w:tc>
          <w:tcPr>
            <w:tcW w:w="2693"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Signed:</w:t>
            </w:r>
          </w:p>
        </w:tc>
        <w:tc>
          <w:tcPr>
            <w:tcW w:w="255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Print name:</w:t>
            </w:r>
          </w:p>
        </w:tc>
        <w:tc>
          <w:tcPr>
            <w:tcW w:w="170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Date:</w:t>
            </w:r>
          </w:p>
        </w:tc>
      </w:tr>
    </w:tbl>
    <w:p w:rsidR="00E45451" w:rsidRDefault="00E45451" w:rsidP="00E45451">
      <w:pPr>
        <w:rPr>
          <w:sz w:val="20"/>
          <w:szCs w:val="20"/>
        </w:rPr>
      </w:pPr>
    </w:p>
    <w:p w:rsidR="00E45451" w:rsidRPr="00C70D46" w:rsidRDefault="00E45451" w:rsidP="00E45451">
      <w:pPr>
        <w:rPr>
          <w:sz w:val="20"/>
          <w:szCs w:val="20"/>
        </w:rPr>
      </w:pPr>
      <w:r>
        <w:rPr>
          <w:sz w:val="20"/>
          <w:szCs w:val="20"/>
        </w:rPr>
        <w:t xml:space="preserve">HTB’s </w:t>
      </w:r>
      <w:hyperlink r:id="rId8" w:history="1">
        <w:r w:rsidRPr="001446E2">
          <w:rPr>
            <w:rStyle w:val="Hyperlink"/>
            <w:rFonts w:eastAsiaTheme="minorHAnsi"/>
          </w:rPr>
          <w:t>Fair Processing N</w:t>
        </w:r>
        <w:r w:rsidRPr="001446E2">
          <w:rPr>
            <w:rStyle w:val="Hyperlink"/>
            <w:rFonts w:eastAsiaTheme="minorHAnsi"/>
          </w:rPr>
          <w:t>o</w:t>
        </w:r>
        <w:r w:rsidRPr="001446E2">
          <w:rPr>
            <w:rStyle w:val="Hyperlink"/>
            <w:rFonts w:eastAsiaTheme="minorHAnsi"/>
          </w:rPr>
          <w:t>t</w:t>
        </w:r>
        <w:r w:rsidRPr="001446E2">
          <w:rPr>
            <w:rStyle w:val="Hyperlink"/>
            <w:rFonts w:eastAsiaTheme="minorHAnsi"/>
          </w:rPr>
          <w:t>ice</w:t>
        </w:r>
      </w:hyperlink>
      <w:r w:rsidRPr="001446E2">
        <w:rPr>
          <w:rFonts w:eastAsiaTheme="minorHAnsi" w:cstheme="minorBidi"/>
          <w:color w:val="0563C1" w:themeColor="hyperlink"/>
        </w:rPr>
        <w:t xml:space="preserve"> </w:t>
      </w:r>
      <w:r w:rsidRPr="00C70D46">
        <w:rPr>
          <w:sz w:val="20"/>
          <w:szCs w:val="20"/>
        </w:rPr>
        <w:t xml:space="preserve">can be accessed here </w:t>
      </w:r>
    </w:p>
    <w:p w:rsidR="00E45451" w:rsidRPr="00C70D46" w:rsidRDefault="00E45451" w:rsidP="00E45451">
      <w:pPr>
        <w:rPr>
          <w:sz w:val="20"/>
          <w:szCs w:val="20"/>
        </w:rPr>
      </w:pPr>
      <w:bookmarkStart w:id="0" w:name="_GoBack"/>
      <w:bookmarkEnd w:id="0"/>
    </w:p>
    <w:p w:rsidR="00E45451" w:rsidRPr="00C70D46" w:rsidRDefault="00E45451" w:rsidP="00AF3F33">
      <w:pPr>
        <w:rPr>
          <w:sz w:val="20"/>
          <w:szCs w:val="20"/>
        </w:rPr>
      </w:pPr>
    </w:p>
    <w:sectPr w:rsidR="00E45451" w:rsidRPr="00C70D46" w:rsidSect="00D40C97">
      <w:headerReference w:type="even" r:id="rId9"/>
      <w:headerReference w:type="default" r:id="rId10"/>
      <w:footerReference w:type="even" r:id="rId11"/>
      <w:footerReference w:type="default" r:id="rId12"/>
      <w:headerReference w:type="first" r:id="rId13"/>
      <w:footerReference w:type="first" r:id="rId14"/>
      <w:pgSz w:w="11906" w:h="16838"/>
      <w:pgMar w:top="1135" w:right="1274"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59" w:rsidRDefault="00B36F59" w:rsidP="00AA3AAE">
      <w:r>
        <w:separator/>
      </w:r>
    </w:p>
  </w:endnote>
  <w:endnote w:type="continuationSeparator" w:id="0">
    <w:p w:rsidR="00B36F59" w:rsidRDefault="00B36F59" w:rsidP="00AA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36" w:rsidRDefault="00D50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B36F59" w:rsidP="00AA3AAE">
    <w:pPr>
      <w:pStyle w:val="Footer"/>
    </w:pPr>
  </w:p>
  <w:p w:rsidR="00B36F59" w:rsidRPr="00F834B7" w:rsidRDefault="00B36F59" w:rsidP="00AA3AAE">
    <w:pPr>
      <w:pStyle w:val="Footer"/>
      <w:rPr>
        <w:b/>
        <w:sz w:val="20"/>
        <w:szCs w:val="20"/>
      </w:rPr>
    </w:pPr>
    <w:r w:rsidRPr="00F834B7">
      <w:rPr>
        <w:b/>
        <w:sz w:val="20"/>
        <w:szCs w:val="20"/>
      </w:rPr>
      <w:tab/>
    </w:r>
    <w:r w:rsidRPr="00F834B7">
      <w:rPr>
        <w:b/>
        <w:sz w:val="20"/>
        <w:szCs w:val="20"/>
      </w:rPr>
      <w:tab/>
    </w:r>
    <w:r w:rsidRPr="00F834B7">
      <w:rPr>
        <w:b/>
        <w:sz w:val="20"/>
        <w:szCs w:val="20"/>
      </w:rPr>
      <w:tab/>
    </w:r>
    <w:r w:rsidRPr="00F834B7">
      <w:rPr>
        <w:b/>
        <w:sz w:val="20"/>
        <w:szCs w:val="20"/>
      </w:rPr>
      <w:fldChar w:fldCharType="begin"/>
    </w:r>
    <w:r w:rsidRPr="00F834B7">
      <w:rPr>
        <w:b/>
        <w:sz w:val="20"/>
        <w:szCs w:val="20"/>
      </w:rPr>
      <w:instrText xml:space="preserve"> PAGE   \* MERGEFORMAT </w:instrText>
    </w:r>
    <w:r w:rsidRPr="00F834B7">
      <w:rPr>
        <w:b/>
        <w:sz w:val="20"/>
        <w:szCs w:val="20"/>
      </w:rPr>
      <w:fldChar w:fldCharType="separate"/>
    </w:r>
    <w:r w:rsidR="001446E2">
      <w:rPr>
        <w:b/>
        <w:noProof/>
        <w:sz w:val="20"/>
        <w:szCs w:val="20"/>
      </w:rPr>
      <w:t>2</w:t>
    </w:r>
    <w:r w:rsidRPr="00F834B7">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36" w:rsidRDefault="00D5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59" w:rsidRDefault="00B36F59" w:rsidP="00AA3AAE">
      <w:r>
        <w:separator/>
      </w:r>
    </w:p>
  </w:footnote>
  <w:footnote w:type="continuationSeparator" w:id="0">
    <w:p w:rsidR="00B36F59" w:rsidRDefault="00B36F59" w:rsidP="00AA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36" w:rsidRDefault="00D5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D50736" w:rsidP="004E6CF4">
    <w:pPr>
      <w:pStyle w:val="Header"/>
      <w:jc w:val="center"/>
    </w:pPr>
    <w:r>
      <w:rPr>
        <w:noProof/>
        <w:lang w:eastAsia="en-GB"/>
      </w:rPr>
      <w:drawing>
        <wp:inline distT="0" distB="0" distL="0" distR="0">
          <wp:extent cx="3175000" cy="692150"/>
          <wp:effectExtent l="0" t="0" r="0" b="0"/>
          <wp:docPr id="2" name="Picture 2" descr="HTB_Specialist_Logo_Horizontal_white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B_Specialist_Logo_Horizontal_white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692150"/>
                  </a:xfrm>
                  <a:prstGeom prst="rect">
                    <a:avLst/>
                  </a:prstGeom>
                  <a:noFill/>
                  <a:ln>
                    <a:noFill/>
                  </a:ln>
                </pic:spPr>
              </pic:pic>
            </a:graphicData>
          </a:graphic>
        </wp:inline>
      </w:drawing>
    </w:r>
  </w:p>
  <w:p w:rsidR="00B36F59" w:rsidRDefault="00B36F59" w:rsidP="00AA3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36" w:rsidRDefault="00D5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5204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30EF4"/>
    <w:multiLevelType w:val="singleLevel"/>
    <w:tmpl w:val="BA34FAAA"/>
    <w:lvl w:ilvl="0">
      <w:start w:val="1"/>
      <w:numFmt w:val="decimal"/>
      <w:lvlText w:val="%1."/>
      <w:lvlJc w:val="left"/>
      <w:pPr>
        <w:tabs>
          <w:tab w:val="num" w:pos="570"/>
        </w:tabs>
        <w:ind w:left="570" w:hanging="570"/>
      </w:pPr>
      <w:rPr>
        <w:rFonts w:hint="default"/>
      </w:rPr>
    </w:lvl>
  </w:abstractNum>
  <w:abstractNum w:abstractNumId="8" w15:restartNumberingAfterBreak="0">
    <w:nsid w:val="0B9761AE"/>
    <w:multiLevelType w:val="hybridMultilevel"/>
    <w:tmpl w:val="1D4C3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900AB4"/>
    <w:multiLevelType w:val="multilevel"/>
    <w:tmpl w:val="AD0A0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F36830"/>
    <w:multiLevelType w:val="hybridMultilevel"/>
    <w:tmpl w:val="AD3202E0"/>
    <w:lvl w:ilvl="0" w:tplc="D61A3A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D5C9A"/>
    <w:multiLevelType w:val="hybridMultilevel"/>
    <w:tmpl w:val="A5B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E0AB6"/>
    <w:multiLevelType w:val="hybridMultilevel"/>
    <w:tmpl w:val="141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4268E"/>
    <w:multiLevelType w:val="hybridMultilevel"/>
    <w:tmpl w:val="8F16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9657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6F1C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B75EB3"/>
    <w:multiLevelType w:val="hybridMultilevel"/>
    <w:tmpl w:val="8DA68D42"/>
    <w:lvl w:ilvl="0" w:tplc="573E3BA2">
      <w:start w:val="1"/>
      <w:numFmt w:val="bullet"/>
      <w:lvlText w:val="●"/>
      <w:lvlJc w:val="left"/>
      <w:pPr>
        <w:tabs>
          <w:tab w:val="num" w:pos="360"/>
        </w:tabs>
        <w:ind w:left="397" w:hanging="397"/>
      </w:pPr>
      <w:rPr>
        <w:rFonts w:ascii="Arial" w:hAnsi="Arial" w:hint="default"/>
        <w:color w:val="auto"/>
        <w:sz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B06E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4D4FA2"/>
    <w:multiLevelType w:val="hybridMultilevel"/>
    <w:tmpl w:val="69F2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278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CC47BE"/>
    <w:multiLevelType w:val="hybridMultilevel"/>
    <w:tmpl w:val="EFB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13813"/>
    <w:multiLevelType w:val="hybridMultilevel"/>
    <w:tmpl w:val="FE386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95671D"/>
    <w:multiLevelType w:val="hybridMultilevel"/>
    <w:tmpl w:val="DC8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5028A"/>
    <w:multiLevelType w:val="hybridMultilevel"/>
    <w:tmpl w:val="306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E083C"/>
    <w:multiLevelType w:val="hybridMultilevel"/>
    <w:tmpl w:val="088E9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6A7273"/>
    <w:multiLevelType w:val="hybridMultilevel"/>
    <w:tmpl w:val="DB5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46274"/>
    <w:multiLevelType w:val="hybridMultilevel"/>
    <w:tmpl w:val="89DE7C74"/>
    <w:lvl w:ilvl="0" w:tplc="573E3BA2">
      <w:start w:val="1"/>
      <w:numFmt w:val="bullet"/>
      <w:lvlText w:val="●"/>
      <w:lvlJc w:val="left"/>
      <w:pPr>
        <w:tabs>
          <w:tab w:val="num" w:pos="360"/>
        </w:tabs>
        <w:ind w:left="397" w:hanging="397"/>
      </w:pPr>
      <w:rPr>
        <w:rFonts w:ascii="Arial" w:hAnsi="Arial" w:hint="default"/>
        <w:color w:val="auto"/>
        <w:sz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F5C4D"/>
    <w:multiLevelType w:val="hybridMultilevel"/>
    <w:tmpl w:val="815E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1A45BB"/>
    <w:multiLevelType w:val="hybridMultilevel"/>
    <w:tmpl w:val="AF02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7D2C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6D09DF"/>
    <w:multiLevelType w:val="hybridMultilevel"/>
    <w:tmpl w:val="CE98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36C34"/>
    <w:multiLevelType w:val="hybridMultilevel"/>
    <w:tmpl w:val="B56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F6CE6"/>
    <w:multiLevelType w:val="hybridMultilevel"/>
    <w:tmpl w:val="0C40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8643A"/>
    <w:multiLevelType w:val="hybridMultilevel"/>
    <w:tmpl w:val="BD422FC4"/>
    <w:lvl w:ilvl="0" w:tplc="85D01B8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A337E"/>
    <w:multiLevelType w:val="hybridMultilevel"/>
    <w:tmpl w:val="61E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01BE3"/>
    <w:multiLevelType w:val="hybridMultilevel"/>
    <w:tmpl w:val="211C7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00387D"/>
    <w:multiLevelType w:val="hybridMultilevel"/>
    <w:tmpl w:val="4A9C9424"/>
    <w:lvl w:ilvl="0" w:tplc="85D01B8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C4213CE"/>
    <w:multiLevelType w:val="singleLevel"/>
    <w:tmpl w:val="8C867DFA"/>
    <w:lvl w:ilvl="0">
      <w:start w:val="1"/>
      <w:numFmt w:val="decimal"/>
      <w:lvlText w:val="%1."/>
      <w:lvlJc w:val="left"/>
      <w:pPr>
        <w:tabs>
          <w:tab w:val="num" w:pos="720"/>
        </w:tabs>
        <w:ind w:left="720" w:hanging="720"/>
      </w:pPr>
      <w:rPr>
        <w:rFonts w:hint="default"/>
        <w:sz w:val="24"/>
      </w:rPr>
    </w:lvl>
  </w:abstractNum>
  <w:abstractNum w:abstractNumId="38" w15:restartNumberingAfterBreak="0">
    <w:nsid w:val="6C0D0061"/>
    <w:multiLevelType w:val="hybridMultilevel"/>
    <w:tmpl w:val="5D6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87A2C"/>
    <w:multiLevelType w:val="hybridMultilevel"/>
    <w:tmpl w:val="84C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8668A"/>
    <w:multiLevelType w:val="hybridMultilevel"/>
    <w:tmpl w:val="BBE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A6C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BD20AA"/>
    <w:multiLevelType w:val="hybridMultilevel"/>
    <w:tmpl w:val="CFC2E434"/>
    <w:lvl w:ilvl="0" w:tplc="37FE6B8C">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2214C"/>
    <w:multiLevelType w:val="hybridMultilevel"/>
    <w:tmpl w:val="2F2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601E5"/>
    <w:multiLevelType w:val="hybridMultilevel"/>
    <w:tmpl w:val="79E611E6"/>
    <w:lvl w:ilvl="0" w:tplc="50F665A2">
      <w:start w:val="2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C4DF7"/>
    <w:multiLevelType w:val="singleLevel"/>
    <w:tmpl w:val="8C867DFA"/>
    <w:lvl w:ilvl="0">
      <w:start w:val="1"/>
      <w:numFmt w:val="decimal"/>
      <w:lvlText w:val="%1."/>
      <w:lvlJc w:val="left"/>
      <w:pPr>
        <w:tabs>
          <w:tab w:val="num" w:pos="720"/>
        </w:tabs>
        <w:ind w:left="720" w:hanging="720"/>
      </w:pPr>
      <w:rPr>
        <w:rFonts w:hint="default"/>
        <w:sz w:val="24"/>
      </w:rPr>
    </w:lvl>
  </w:abstractNum>
  <w:num w:numId="1">
    <w:abstractNumId w:val="17"/>
  </w:num>
  <w:num w:numId="2">
    <w:abstractNumId w:val="45"/>
  </w:num>
  <w:num w:numId="3">
    <w:abstractNumId w:val="14"/>
  </w:num>
  <w:num w:numId="4">
    <w:abstractNumId w:val="19"/>
  </w:num>
  <w:num w:numId="5">
    <w:abstractNumId w:val="29"/>
  </w:num>
  <w:num w:numId="6">
    <w:abstractNumId w:val="15"/>
  </w:num>
  <w:num w:numId="7">
    <w:abstractNumId w:val="37"/>
  </w:num>
  <w:num w:numId="8">
    <w:abstractNumId w:val="7"/>
  </w:num>
  <w:num w:numId="9">
    <w:abstractNumId w:val="6"/>
  </w:num>
  <w:num w:numId="10">
    <w:abstractNumId w:val="41"/>
  </w:num>
  <w:num w:numId="11">
    <w:abstractNumId w:val="3"/>
  </w:num>
  <w:num w:numId="12">
    <w:abstractNumId w:val="0"/>
  </w:num>
  <w:num w:numId="13">
    <w:abstractNumId w:val="1"/>
  </w:num>
  <w:num w:numId="14">
    <w:abstractNumId w:val="2"/>
  </w:num>
  <w:num w:numId="15">
    <w:abstractNumId w:val="4"/>
  </w:num>
  <w:num w:numId="16">
    <w:abstractNumId w:val="5"/>
  </w:num>
  <w:num w:numId="17">
    <w:abstractNumId w:val="42"/>
  </w:num>
  <w:num w:numId="18">
    <w:abstractNumId w:val="16"/>
  </w:num>
  <w:num w:numId="19">
    <w:abstractNumId w:val="26"/>
  </w:num>
  <w:num w:numId="20">
    <w:abstractNumId w:val="27"/>
  </w:num>
  <w:num w:numId="21">
    <w:abstractNumId w:val="36"/>
  </w:num>
  <w:num w:numId="22">
    <w:abstractNumId w:val="9"/>
  </w:num>
  <w:num w:numId="23">
    <w:abstractNumId w:val="8"/>
  </w:num>
  <w:num w:numId="24">
    <w:abstractNumId w:val="33"/>
  </w:num>
  <w:num w:numId="25">
    <w:abstractNumId w:val="10"/>
  </w:num>
  <w:num w:numId="26">
    <w:abstractNumId w:val="35"/>
  </w:num>
  <w:num w:numId="27">
    <w:abstractNumId w:val="40"/>
  </w:num>
  <w:num w:numId="28">
    <w:abstractNumId w:val="21"/>
  </w:num>
  <w:num w:numId="29">
    <w:abstractNumId w:val="24"/>
  </w:num>
  <w:num w:numId="30">
    <w:abstractNumId w:val="28"/>
  </w:num>
  <w:num w:numId="31">
    <w:abstractNumId w:val="13"/>
  </w:num>
  <w:num w:numId="32">
    <w:abstractNumId w:val="44"/>
  </w:num>
  <w:num w:numId="33">
    <w:abstractNumId w:val="18"/>
  </w:num>
  <w:num w:numId="34">
    <w:abstractNumId w:val="11"/>
  </w:num>
  <w:num w:numId="35">
    <w:abstractNumId w:val="32"/>
  </w:num>
  <w:num w:numId="36">
    <w:abstractNumId w:val="25"/>
  </w:num>
  <w:num w:numId="37">
    <w:abstractNumId w:val="12"/>
  </w:num>
  <w:num w:numId="38">
    <w:abstractNumId w:val="43"/>
  </w:num>
  <w:num w:numId="39">
    <w:abstractNumId w:val="22"/>
  </w:num>
  <w:num w:numId="40">
    <w:abstractNumId w:val="23"/>
  </w:num>
  <w:num w:numId="41">
    <w:abstractNumId w:val="30"/>
  </w:num>
  <w:num w:numId="42">
    <w:abstractNumId w:val="39"/>
  </w:num>
  <w:num w:numId="43">
    <w:abstractNumId w:val="20"/>
  </w:num>
  <w:num w:numId="44">
    <w:abstractNumId w:val="31"/>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2F"/>
    <w:rsid w:val="00042A85"/>
    <w:rsid w:val="00085566"/>
    <w:rsid w:val="00094746"/>
    <w:rsid w:val="000C3CCB"/>
    <w:rsid w:val="000E5743"/>
    <w:rsid w:val="000E668A"/>
    <w:rsid w:val="000F6515"/>
    <w:rsid w:val="00106404"/>
    <w:rsid w:val="00112FA2"/>
    <w:rsid w:val="00127F0B"/>
    <w:rsid w:val="001446E2"/>
    <w:rsid w:val="00160FDB"/>
    <w:rsid w:val="00184753"/>
    <w:rsid w:val="00196927"/>
    <w:rsid w:val="001A256D"/>
    <w:rsid w:val="00205223"/>
    <w:rsid w:val="002274AC"/>
    <w:rsid w:val="00233810"/>
    <w:rsid w:val="00234214"/>
    <w:rsid w:val="00243E78"/>
    <w:rsid w:val="00252464"/>
    <w:rsid w:val="002528B1"/>
    <w:rsid w:val="00270469"/>
    <w:rsid w:val="002B31BF"/>
    <w:rsid w:val="00312140"/>
    <w:rsid w:val="003532C0"/>
    <w:rsid w:val="00354A3F"/>
    <w:rsid w:val="003662A0"/>
    <w:rsid w:val="003678E5"/>
    <w:rsid w:val="00396F19"/>
    <w:rsid w:val="003C2DD4"/>
    <w:rsid w:val="003E68C9"/>
    <w:rsid w:val="00486637"/>
    <w:rsid w:val="004B4138"/>
    <w:rsid w:val="004E6CF4"/>
    <w:rsid w:val="004F2C24"/>
    <w:rsid w:val="005158DE"/>
    <w:rsid w:val="005170D5"/>
    <w:rsid w:val="005272D2"/>
    <w:rsid w:val="00564E43"/>
    <w:rsid w:val="00580059"/>
    <w:rsid w:val="00587B52"/>
    <w:rsid w:val="005B7F02"/>
    <w:rsid w:val="005C408B"/>
    <w:rsid w:val="0063764D"/>
    <w:rsid w:val="00655EBF"/>
    <w:rsid w:val="006B2FFE"/>
    <w:rsid w:val="006B775B"/>
    <w:rsid w:val="006F6537"/>
    <w:rsid w:val="007227B4"/>
    <w:rsid w:val="0074205C"/>
    <w:rsid w:val="00761B58"/>
    <w:rsid w:val="0077215D"/>
    <w:rsid w:val="007756FB"/>
    <w:rsid w:val="007760AF"/>
    <w:rsid w:val="00776728"/>
    <w:rsid w:val="0078046B"/>
    <w:rsid w:val="0078642A"/>
    <w:rsid w:val="0079052E"/>
    <w:rsid w:val="0079552C"/>
    <w:rsid w:val="007D546B"/>
    <w:rsid w:val="007D746F"/>
    <w:rsid w:val="007F5D1B"/>
    <w:rsid w:val="0080326A"/>
    <w:rsid w:val="00807557"/>
    <w:rsid w:val="008077E3"/>
    <w:rsid w:val="008307CE"/>
    <w:rsid w:val="0083708E"/>
    <w:rsid w:val="0084269C"/>
    <w:rsid w:val="00872AE4"/>
    <w:rsid w:val="0089106C"/>
    <w:rsid w:val="008C1A0B"/>
    <w:rsid w:val="008D237D"/>
    <w:rsid w:val="008D4491"/>
    <w:rsid w:val="00903C81"/>
    <w:rsid w:val="0094518E"/>
    <w:rsid w:val="009A0B30"/>
    <w:rsid w:val="009C3511"/>
    <w:rsid w:val="00A05BBD"/>
    <w:rsid w:val="00A24A79"/>
    <w:rsid w:val="00A31487"/>
    <w:rsid w:val="00A73924"/>
    <w:rsid w:val="00A97A5A"/>
    <w:rsid w:val="00AA2516"/>
    <w:rsid w:val="00AA3AAE"/>
    <w:rsid w:val="00AC335F"/>
    <w:rsid w:val="00AD47AA"/>
    <w:rsid w:val="00AF3F33"/>
    <w:rsid w:val="00B10A3A"/>
    <w:rsid w:val="00B36194"/>
    <w:rsid w:val="00B36F59"/>
    <w:rsid w:val="00B56734"/>
    <w:rsid w:val="00B77AA5"/>
    <w:rsid w:val="00B864B3"/>
    <w:rsid w:val="00B97C48"/>
    <w:rsid w:val="00BA316A"/>
    <w:rsid w:val="00BC214B"/>
    <w:rsid w:val="00BD62FA"/>
    <w:rsid w:val="00C032C3"/>
    <w:rsid w:val="00C153A9"/>
    <w:rsid w:val="00C30AAB"/>
    <w:rsid w:val="00C56AE3"/>
    <w:rsid w:val="00C70D46"/>
    <w:rsid w:val="00CB4E43"/>
    <w:rsid w:val="00D329A7"/>
    <w:rsid w:val="00D34FE8"/>
    <w:rsid w:val="00D35DD5"/>
    <w:rsid w:val="00D37491"/>
    <w:rsid w:val="00D40C97"/>
    <w:rsid w:val="00D50736"/>
    <w:rsid w:val="00D52A22"/>
    <w:rsid w:val="00DE2BCD"/>
    <w:rsid w:val="00E00F88"/>
    <w:rsid w:val="00E24BE8"/>
    <w:rsid w:val="00E45451"/>
    <w:rsid w:val="00E607C0"/>
    <w:rsid w:val="00E768FC"/>
    <w:rsid w:val="00E91F13"/>
    <w:rsid w:val="00EA4BAA"/>
    <w:rsid w:val="00EE3902"/>
    <w:rsid w:val="00F0397E"/>
    <w:rsid w:val="00F33ECC"/>
    <w:rsid w:val="00F35F39"/>
    <w:rsid w:val="00F52B16"/>
    <w:rsid w:val="00F61522"/>
    <w:rsid w:val="00F714CB"/>
    <w:rsid w:val="00F74584"/>
    <w:rsid w:val="00F824D0"/>
    <w:rsid w:val="00F834B7"/>
    <w:rsid w:val="00FB5F5D"/>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47D4AB7A-F554-45E6-93FB-8F570E6C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AE"/>
    <w:rPr>
      <w:rFonts w:asciiTheme="minorHAnsi" w:hAnsiTheme="minorHAnsi"/>
      <w:color w:val="000000" w:themeColor="text1"/>
      <w:sz w:val="22"/>
      <w:szCs w:val="22"/>
      <w:lang w:eastAsia="en-US"/>
    </w:rPr>
  </w:style>
  <w:style w:type="paragraph" w:styleId="Heading1">
    <w:name w:val="heading 1"/>
    <w:basedOn w:val="Normal"/>
    <w:next w:val="Normal"/>
    <w:qFormat/>
    <w:pPr>
      <w:keepNext/>
      <w:ind w:left="567" w:hanging="567"/>
      <w:outlineLvl w:val="0"/>
    </w:pPr>
    <w:rPr>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b/>
      <w:bCs/>
      <w:sz w:val="24"/>
      <w:szCs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75" w:hanging="176"/>
      <w:outlineLvl w:val="5"/>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7" w:hanging="567"/>
    </w:pPr>
    <w:rPr>
      <w:sz w:val="24"/>
      <w:lang w:val="en-US"/>
    </w:rPr>
  </w:style>
  <w:style w:type="paragraph" w:styleId="BodyText">
    <w:name w:val="Body Text"/>
    <w:basedOn w:val="Normal"/>
    <w:rPr>
      <w:sz w:val="24"/>
    </w:rPr>
  </w:style>
  <w:style w:type="paragraph" w:styleId="BalloonText">
    <w:name w:val="Balloon Text"/>
    <w:basedOn w:val="Normal"/>
    <w:semiHidden/>
    <w:rsid w:val="00F824D0"/>
    <w:rPr>
      <w:rFonts w:ascii="Tahoma" w:hAnsi="Tahoma" w:cs="Tahoma"/>
      <w:sz w:val="16"/>
      <w:szCs w:val="16"/>
    </w:rPr>
  </w:style>
  <w:style w:type="paragraph" w:styleId="List">
    <w:name w:val="List"/>
    <w:basedOn w:val="BodyText"/>
    <w:rsid w:val="00655EBF"/>
    <w:pPr>
      <w:widowControl w:val="0"/>
      <w:suppressAutoHyphens/>
      <w:spacing w:after="120"/>
    </w:pPr>
    <w:rPr>
      <w:rFonts w:ascii="Microsoft Sans Serif" w:eastAsia="Lucida Sans Unicode" w:hAnsi="Microsoft Sans Serif" w:cs="Palatino"/>
      <w:sz w:val="22"/>
    </w:rPr>
  </w:style>
  <w:style w:type="paragraph" w:styleId="Header">
    <w:name w:val="header"/>
    <w:basedOn w:val="Normal"/>
    <w:link w:val="HeaderChar"/>
    <w:rsid w:val="00D34FE8"/>
    <w:pPr>
      <w:tabs>
        <w:tab w:val="center" w:pos="4513"/>
        <w:tab w:val="right" w:pos="9026"/>
      </w:tabs>
    </w:pPr>
  </w:style>
  <w:style w:type="character" w:customStyle="1" w:styleId="HeaderChar">
    <w:name w:val="Header Char"/>
    <w:basedOn w:val="DefaultParagraphFont"/>
    <w:link w:val="Header"/>
    <w:rsid w:val="00D34FE8"/>
    <w:rPr>
      <w:lang w:eastAsia="en-US"/>
    </w:rPr>
  </w:style>
  <w:style w:type="paragraph" w:styleId="Footer">
    <w:name w:val="footer"/>
    <w:basedOn w:val="Normal"/>
    <w:link w:val="FooterChar"/>
    <w:rsid w:val="00D34FE8"/>
    <w:pPr>
      <w:tabs>
        <w:tab w:val="center" w:pos="4513"/>
        <w:tab w:val="right" w:pos="9026"/>
      </w:tabs>
    </w:pPr>
  </w:style>
  <w:style w:type="character" w:customStyle="1" w:styleId="FooterChar">
    <w:name w:val="Footer Char"/>
    <w:basedOn w:val="DefaultParagraphFont"/>
    <w:link w:val="Footer"/>
    <w:rsid w:val="00D34FE8"/>
    <w:rPr>
      <w:lang w:eastAsia="en-US"/>
    </w:rPr>
  </w:style>
  <w:style w:type="paragraph" w:styleId="ListParagraph">
    <w:name w:val="List Paragraph"/>
    <w:basedOn w:val="Normal"/>
    <w:uiPriority w:val="34"/>
    <w:qFormat/>
    <w:rsid w:val="00B10A3A"/>
    <w:pPr>
      <w:ind w:left="720"/>
      <w:contextualSpacing/>
    </w:pPr>
  </w:style>
  <w:style w:type="table" w:styleId="TableGrid">
    <w:name w:val="Table Grid"/>
    <w:basedOn w:val="TableNormal"/>
    <w:uiPriority w:val="39"/>
    <w:rsid w:val="008426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D46"/>
    <w:rPr>
      <w:color w:val="0563C1"/>
      <w:u w:val="single"/>
    </w:rPr>
  </w:style>
  <w:style w:type="character" w:styleId="FollowedHyperlink">
    <w:name w:val="FollowedHyperlink"/>
    <w:basedOn w:val="DefaultParagraphFont"/>
    <w:rsid w:val="00144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9532">
      <w:bodyDiv w:val="1"/>
      <w:marLeft w:val="0"/>
      <w:marRight w:val="0"/>
      <w:marTop w:val="0"/>
      <w:marBottom w:val="0"/>
      <w:divBdr>
        <w:top w:val="none" w:sz="0" w:space="0" w:color="auto"/>
        <w:left w:val="none" w:sz="0" w:space="0" w:color="auto"/>
        <w:bottom w:val="none" w:sz="0" w:space="0" w:color="auto"/>
        <w:right w:val="none" w:sz="0" w:space="0" w:color="auto"/>
      </w:divBdr>
    </w:div>
    <w:div w:id="1124619720">
      <w:bodyDiv w:val="1"/>
      <w:marLeft w:val="0"/>
      <w:marRight w:val="0"/>
      <w:marTop w:val="0"/>
      <w:marBottom w:val="0"/>
      <w:divBdr>
        <w:top w:val="none" w:sz="0" w:space="0" w:color="auto"/>
        <w:left w:val="none" w:sz="0" w:space="0" w:color="auto"/>
        <w:bottom w:val="none" w:sz="0" w:space="0" w:color="auto"/>
        <w:right w:val="none" w:sz="0" w:space="0" w:color="auto"/>
      </w:divBdr>
    </w:div>
    <w:div w:id="13074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tb.co.uk/policie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J\Application%20Data\Microsoft\Templates\Kelly's%20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70B9-4396-4268-990E-2FD056AE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TotalTime>
  <Pages>3</Pages>
  <Words>828</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HTB</vt:lpstr>
    </vt:vector>
  </TitlesOfParts>
  <Company>Hampshire Trust Bank</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HTB</dc:title>
  <dc:subject/>
  <dc:creator>HTB</dc:creator>
  <cp:keywords/>
  <cp:lastModifiedBy>Scott Angus</cp:lastModifiedBy>
  <cp:revision>4</cp:revision>
  <cp:lastPrinted>2007-08-02T11:26:00Z</cp:lastPrinted>
  <dcterms:created xsi:type="dcterms:W3CDTF">2020-01-13T09:30:00Z</dcterms:created>
  <dcterms:modified xsi:type="dcterms:W3CDTF">2020-01-28T09:50:00Z</dcterms:modified>
</cp:coreProperties>
</file>